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540" w:lineRule="exact"/>
        <w:jc w:val="both"/>
        <w:rPr>
          <w:rFonts w:hint="eastAsia" w:eastAsia="隶书"/>
          <w:color w:val="000000"/>
          <w:spacing w:val="2"/>
          <w:position w:val="6"/>
          <w:sz w:val="36"/>
        </w:rPr>
      </w:pPr>
    </w:p>
    <w:p>
      <w:pPr>
        <w:wordWrap w:val="0"/>
        <w:spacing w:line="540" w:lineRule="exact"/>
        <w:jc w:val="center"/>
        <w:rPr>
          <w:rFonts w:hint="eastAsia" w:eastAsia="隶书"/>
          <w:color w:val="000000"/>
          <w:spacing w:val="2"/>
          <w:position w:val="6"/>
          <w:sz w:val="36"/>
        </w:rPr>
      </w:pPr>
    </w:p>
    <w:p>
      <w:pPr>
        <w:wordWrap w:val="0"/>
        <w:spacing w:line="540" w:lineRule="exact"/>
        <w:jc w:val="center"/>
        <w:rPr>
          <w:rFonts w:eastAsia="隶书"/>
          <w:color w:val="000000"/>
          <w:spacing w:val="2"/>
          <w:position w:val="6"/>
          <w:sz w:val="36"/>
        </w:rPr>
      </w:pPr>
      <w:r>
        <w:rPr>
          <w:rFonts w:hint="eastAsia" w:eastAsia="隶书"/>
          <w:color w:val="000000"/>
          <w:spacing w:val="2"/>
          <w:position w:val="6"/>
          <w:sz w:val="36"/>
        </w:rPr>
        <w:t>市域社会治理专刊第</w:t>
      </w:r>
      <w:r>
        <w:rPr>
          <w:rFonts w:hint="eastAsia" w:eastAsia="隶书"/>
          <w:color w:val="000000"/>
          <w:spacing w:val="2"/>
          <w:position w:val="6"/>
          <w:sz w:val="36"/>
          <w:lang w:val="en-US" w:eastAsia="zh-CN"/>
        </w:rPr>
        <w:t>6</w:t>
      </w:r>
      <w:r>
        <w:rPr>
          <w:rFonts w:hint="eastAsia" w:eastAsia="隶书"/>
          <w:color w:val="000000"/>
          <w:spacing w:val="2"/>
          <w:position w:val="6"/>
          <w:sz w:val="36"/>
        </w:rPr>
        <w:t>期（总第</w:t>
      </w:r>
      <w:r>
        <w:rPr>
          <w:rFonts w:hint="eastAsia" w:eastAsia="隶书"/>
          <w:color w:val="000000"/>
          <w:spacing w:val="2"/>
          <w:position w:val="6"/>
          <w:sz w:val="36"/>
          <w:lang w:val="en-US" w:eastAsia="zh-CN"/>
        </w:rPr>
        <w:t xml:space="preserve">   </w:t>
      </w:r>
      <w:r>
        <w:rPr>
          <w:rFonts w:hint="eastAsia" w:eastAsia="隶书"/>
          <w:color w:val="000000"/>
          <w:spacing w:val="2"/>
          <w:position w:val="6"/>
          <w:sz w:val="36"/>
        </w:rPr>
        <w:t>期）</w:t>
      </w:r>
    </w:p>
    <w:p>
      <w:pPr>
        <w:wordWrap w:val="0"/>
        <w:spacing w:line="400" w:lineRule="exact"/>
        <w:rPr>
          <w:color w:val="000000"/>
          <w:sz w:val="32"/>
          <w:szCs w:val="32"/>
        </w:rPr>
      </w:pPr>
    </w:p>
    <w:p>
      <w:pPr>
        <w:wordWrap w:val="0"/>
        <w:spacing w:line="400" w:lineRule="exact"/>
        <w:rPr>
          <w:color w:val="000000"/>
          <w:sz w:val="32"/>
          <w:szCs w:val="32"/>
        </w:rPr>
      </w:pPr>
    </w:p>
    <w:p>
      <w:pPr>
        <w:pStyle w:val="5"/>
        <w:wordWrap w:val="0"/>
        <w:spacing w:line="400" w:lineRule="exact"/>
        <w:ind w:firstLine="0"/>
        <w:rPr>
          <w:rFonts w:ascii="楷体_GB2312" w:eastAsia="楷体_GB2312"/>
          <w:b/>
          <w:color w:val="000000"/>
          <w:position w:val="-15"/>
          <w:sz w:val="28"/>
          <w:szCs w:val="28"/>
        </w:rPr>
      </w:pPr>
    </w:p>
    <w:p>
      <w:pPr>
        <w:pStyle w:val="5"/>
        <w:tabs>
          <w:tab w:val="left" w:pos="7791"/>
        </w:tabs>
        <w:wordWrap w:val="0"/>
        <w:spacing w:line="400" w:lineRule="exact"/>
        <w:ind w:right="75" w:firstLine="0"/>
        <w:rPr>
          <w:rFonts w:hint="eastAsia" w:ascii="楷体_GB2312" w:eastAsia="楷体_GB2312"/>
          <w:b/>
          <w:color w:val="000000"/>
          <w:sz w:val="28"/>
          <w:szCs w:val="28"/>
        </w:rPr>
      </w:pPr>
      <w:r>
        <w:rPr>
          <w:rFonts w:hint="eastAsia" w:ascii="楷体_GB2312" w:eastAsia="楷体_GB2312"/>
          <w:b/>
          <w:color w:val="000000"/>
          <w:spacing w:val="28"/>
          <w:sz w:val="28"/>
          <w:szCs w:val="28"/>
        </w:rPr>
        <w:t xml:space="preserve">中共永州市委政法委员会主办      </w:t>
      </w:r>
      <w:r>
        <w:rPr>
          <w:rFonts w:hint="eastAsia" w:ascii="楷体_GB2312" w:hAnsi="仿宋" w:eastAsia="楷体_GB2312"/>
          <w:b/>
          <w:color w:val="000000"/>
          <w:szCs w:val="32"/>
        </w:rPr>
        <w:t>2022年</w:t>
      </w:r>
      <w:r>
        <w:rPr>
          <w:rFonts w:hint="eastAsia" w:ascii="楷体_GB2312" w:hAnsi="仿宋" w:eastAsia="楷体_GB2312"/>
          <w:b/>
          <w:color w:val="000000"/>
          <w:szCs w:val="32"/>
          <w:lang w:val="en-US" w:eastAsia="zh-CN"/>
        </w:rPr>
        <w:t>11月1</w:t>
      </w:r>
      <w:r>
        <w:rPr>
          <w:rFonts w:hint="eastAsia" w:ascii="楷体_GB2312" w:hAnsi="仿宋" w:eastAsia="楷体_GB2312"/>
          <w:b/>
          <w:color w:val="000000"/>
          <w:szCs w:val="32"/>
        </w:rPr>
        <w:t>日</w:t>
      </w:r>
    </w:p>
    <w:p>
      <w:pPr>
        <w:pStyle w:val="5"/>
        <w:spacing w:line="560" w:lineRule="exact"/>
        <w:ind w:firstLine="0"/>
        <w:rPr>
          <w:rFonts w:hint="eastAsia" w:ascii="楷体_GB2312" w:eastAsia="楷体_GB2312"/>
          <w:b/>
          <w:color w:val="000000"/>
          <w:spacing w:val="2"/>
          <w:sz w:val="28"/>
          <w:u w:val="single"/>
        </w:rPr>
      </w:pPr>
    </w:p>
    <w:p>
      <w:pPr>
        <w:pStyle w:val="5"/>
        <w:spacing w:line="560" w:lineRule="exact"/>
        <w:ind w:firstLine="0"/>
        <w:rPr>
          <w:rFonts w:hint="eastAsia" w:ascii="楷体_GB2312" w:eastAsia="楷体_GB2312"/>
          <w:b/>
          <w:color w:val="000000"/>
          <w:spacing w:val="2"/>
          <w:sz w:val="28"/>
          <w:u w:val="single"/>
        </w:rPr>
      </w:pPr>
    </w:p>
    <w:p>
      <w:pPr>
        <w:widowControl/>
        <w:jc w:val="left"/>
        <w:rPr>
          <w:rFonts w:hint="eastAsia"/>
        </w:rPr>
      </w:pPr>
    </w:p>
    <w:p>
      <w:pPr>
        <w:pStyle w:val="10"/>
        <w:rPr>
          <w:rFonts w:hint="eastAsia" w:ascii="Times New Roman" w:hAnsi="Times New Roman"/>
        </w:rPr>
      </w:pPr>
    </w:p>
    <w:p>
      <w:pPr>
        <w:pStyle w:val="8"/>
        <w:spacing w:line="560" w:lineRule="exact"/>
        <w:jc w:val="center"/>
        <w:rPr>
          <w:rFonts w:hint="eastAsia"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目   录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</w:rPr>
        <w:t>○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/>
        </w:rPr>
        <w:t>冷水滩区党建引领基层治理效能提升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双牌：市域治理敢闯敢试善作善成</w:t>
      </w:r>
    </w:p>
    <w:p>
      <w:pPr>
        <w:jc w:val="left"/>
      </w:pPr>
    </w:p>
    <w:p>
      <w:pPr>
        <w:pStyle w:val="10"/>
      </w:pPr>
    </w:p>
    <w:p/>
    <w:p>
      <w:pPr>
        <w:pStyle w:val="2"/>
      </w:pPr>
    </w:p>
    <w:p>
      <w:pPr>
        <w:pStyle w:val="3"/>
      </w:pPr>
    </w:p>
    <w:p/>
    <w:p>
      <w:pPr>
        <w:pStyle w:val="2"/>
      </w:pPr>
    </w:p>
    <w:p>
      <w:pPr>
        <w:pStyle w:val="3"/>
      </w:pPr>
    </w:p>
    <w:p/>
    <w:p>
      <w:pPr>
        <w:pStyle w:val="2"/>
      </w:pPr>
    </w:p>
    <w:p>
      <w:pPr>
        <w:pStyle w:val="3"/>
      </w:pPr>
    </w:p>
    <w:p/>
    <w:p>
      <w:pPr>
        <w:pStyle w:val="2"/>
      </w:pPr>
    </w:p>
    <w:p>
      <w:pPr>
        <w:pStyle w:val="3"/>
      </w:pP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宋体" w:hAnsi="宋体" w:eastAsia="宋体" w:cs="宋体"/>
          <w:b/>
          <w:bCs w:val="0"/>
          <w:kern w:val="2"/>
          <w:sz w:val="44"/>
          <w:szCs w:val="44"/>
          <w:lang w:val="en-US" w:eastAsia="zh-CN" w:bidi="ar-SA"/>
        </w:rPr>
      </w:pPr>
    </w:p>
    <w:p>
      <w:pPr>
        <w:spacing w:line="560" w:lineRule="exact"/>
        <w:ind w:firstLine="440" w:firstLineChars="100"/>
        <w:jc w:val="center"/>
        <w:rPr>
          <w:rFonts w:hint="eastAsia" w:ascii="方正小标宋_GBK" w:hAnsi="Calibri" w:eastAsia="方正小标宋_GBK"/>
          <w:snapToGrid w:val="0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Calibri" w:eastAsia="方正小标宋_GBK"/>
          <w:snapToGrid w:val="0"/>
          <w:color w:val="000000"/>
          <w:kern w:val="0"/>
          <w:sz w:val="44"/>
          <w:szCs w:val="44"/>
          <w:lang w:val="en-US" w:eastAsia="zh-CN"/>
        </w:rPr>
        <w:t>冷水滩区党建引领基层治理效能提升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近年来，冷水滩区坚持以党建引领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城市</w:t>
      </w:r>
      <w:r>
        <w:rPr>
          <w:rFonts w:hint="eastAsia" w:ascii="仿宋_GB2312" w:hAnsi="仿宋_GB2312" w:eastAsia="仿宋_GB2312" w:cs="仿宋_GB2312"/>
          <w:sz w:val="32"/>
          <w:szCs w:val="32"/>
        </w:rPr>
        <w:t>基层治理为主线，以城市小区为基点，将党组织链条由社区向小区延伸，全面构建起“思想教育联抓、志愿服务联网、文体活动联办、关爱帮扶联做、社会问题联治”的城市基层治理新格局，打造了“红色物业”“微心愿认领”等一批具有时代鲜明特质的“城市先锋”小区党建品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群众的获得感、幸福感、安全感持续提升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17"/>
          <w:rFonts w:hint="eastAsia" w:ascii="黑体" w:hAnsi="黑体" w:eastAsia="黑体" w:cs="黑体"/>
          <w:color w:val="000000"/>
          <w:spacing w:val="-6"/>
          <w:w w:val="98"/>
          <w:sz w:val="32"/>
          <w:szCs w:val="32"/>
          <w:lang w:eastAsia="zh-CN"/>
        </w:rPr>
        <w:t>一、“大党建”格局提升引领力。</w:t>
      </w:r>
      <w:r>
        <w:rPr>
          <w:rStyle w:val="17"/>
          <w:rFonts w:hint="eastAsia" w:ascii="楷体_GB2312" w:hAnsi="楷体_GB2312" w:eastAsia="楷体_GB2312" w:cs="楷体_GB2312"/>
          <w:b/>
          <w:bCs/>
          <w:color w:val="000000"/>
          <w:spacing w:val="-6"/>
          <w:w w:val="98"/>
          <w:kern w:val="2"/>
          <w:sz w:val="32"/>
          <w:szCs w:val="32"/>
          <w:lang w:eastAsia="zh-CN"/>
        </w:rPr>
        <w:t>一是党建引领统起来。</w:t>
      </w:r>
      <w:r>
        <w:rPr>
          <w:rFonts w:hint="eastAsia" w:ascii="仿宋_GB2312" w:hAnsi="仿宋_GB2312" w:eastAsia="仿宋_GB2312" w:cs="仿宋_GB2312"/>
          <w:sz w:val="32"/>
          <w:szCs w:val="32"/>
        </w:rPr>
        <w:t>把小区管理融入城市基层党建工作，建立“区委指导、街道统筹、社区组织、小区负责、楼栋包干”五级工作体系，街道党建骨干、小区党组织负责人“双向进入、交叉任职”，形成“街道整合力量统筹抓、社区属地管理直接抓、小区协调联动兜底抓”的工作格局。</w:t>
      </w:r>
      <w:r>
        <w:rPr>
          <w:rStyle w:val="17"/>
          <w:rFonts w:hint="eastAsia" w:ascii="楷体_GB2312" w:hAnsi="楷体_GB2312" w:eastAsia="楷体_GB2312" w:cs="楷体_GB2312"/>
          <w:b/>
          <w:bCs/>
          <w:color w:val="000000"/>
          <w:spacing w:val="-6"/>
          <w:w w:val="98"/>
          <w:kern w:val="2"/>
          <w:sz w:val="32"/>
          <w:szCs w:val="32"/>
          <w:lang w:eastAsia="zh-CN"/>
        </w:rPr>
        <w:t>二是党建责任严起来。</w:t>
      </w:r>
      <w:r>
        <w:rPr>
          <w:rFonts w:hint="eastAsia" w:ascii="仿宋_GB2312" w:hAnsi="仿宋_GB2312" w:eastAsia="仿宋_GB2312" w:cs="仿宋_GB2312"/>
          <w:sz w:val="32"/>
          <w:szCs w:val="32"/>
        </w:rPr>
        <w:t>明确街道抓党建、抓治理、抓服务的主责主业，扭住党组织书记这一关键少数，把政治导向、思想引领、组织建设、党风廉政、目标任务等五项主责通盘考虑，量身定制党组织书记抓党建任务清单、责任清单。</w:t>
      </w:r>
      <w:r>
        <w:rPr>
          <w:rStyle w:val="17"/>
          <w:rFonts w:hint="eastAsia" w:ascii="楷体_GB2312" w:hAnsi="楷体_GB2312" w:eastAsia="楷体_GB2312" w:cs="楷体_GB2312"/>
          <w:b/>
          <w:bCs/>
          <w:color w:val="000000"/>
          <w:spacing w:val="-6"/>
          <w:w w:val="98"/>
          <w:kern w:val="2"/>
          <w:sz w:val="32"/>
          <w:szCs w:val="32"/>
          <w:lang w:eastAsia="zh-CN"/>
        </w:rPr>
        <w:t>三是党建品牌立起来。</w:t>
      </w:r>
      <w:r>
        <w:rPr>
          <w:rFonts w:hint="eastAsia" w:ascii="仿宋_GB2312" w:hAnsi="仿宋_GB2312" w:eastAsia="仿宋_GB2312" w:cs="仿宋_GB2312"/>
          <w:sz w:val="32"/>
          <w:szCs w:val="32"/>
        </w:rPr>
        <w:t>率先在城市居民小区创新实施“红色物业”治理模式，着力打造红色物业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红色故事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红色家园等一系列党建品牌。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17"/>
          <w:rFonts w:hint="eastAsia" w:ascii="黑体" w:hAnsi="黑体" w:eastAsia="黑体" w:cs="黑体"/>
          <w:color w:val="000000"/>
          <w:spacing w:val="-6"/>
          <w:w w:val="98"/>
          <w:sz w:val="32"/>
          <w:szCs w:val="32"/>
          <w:lang w:eastAsia="zh-CN"/>
        </w:rPr>
        <w:t>二、“大融合”机制提升凝聚力。</w:t>
      </w:r>
      <w:r>
        <w:rPr>
          <w:rStyle w:val="17"/>
          <w:rFonts w:hint="eastAsia" w:ascii="楷体_GB2312" w:hAnsi="楷体_GB2312" w:eastAsia="楷体_GB2312" w:cs="楷体_GB2312"/>
          <w:b/>
          <w:bCs/>
          <w:color w:val="000000"/>
          <w:spacing w:val="-6"/>
          <w:w w:val="98"/>
          <w:kern w:val="2"/>
          <w:sz w:val="32"/>
          <w:szCs w:val="32"/>
          <w:lang w:eastAsia="zh-CN"/>
        </w:rPr>
        <w:t>一是突出“上下联动”。</w:t>
      </w:r>
      <w:r>
        <w:rPr>
          <w:rFonts w:hint="eastAsia" w:ascii="仿宋_GB2312" w:hAnsi="仿宋_GB2312" w:eastAsia="仿宋_GB2312" w:cs="仿宋_GB2312"/>
          <w:sz w:val="32"/>
          <w:szCs w:val="32"/>
        </w:rPr>
        <w:t>构建“街道党工委-社区党委（总支）-小区党支部-楼院党小组”党组织体系。在街道社区党组织的统筹下，小区建立起居委会、业委会、物业公司三方联动机制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三方讨论决定，三方齐抓共管。</w:t>
      </w:r>
      <w:r>
        <w:rPr>
          <w:rStyle w:val="17"/>
          <w:rFonts w:hint="eastAsia" w:ascii="楷体_GB2312" w:hAnsi="楷体_GB2312" w:eastAsia="楷体_GB2312" w:cs="楷体_GB2312"/>
          <w:b/>
          <w:bCs/>
          <w:color w:val="000000"/>
          <w:spacing w:val="-6"/>
          <w:w w:val="98"/>
          <w:kern w:val="2"/>
          <w:sz w:val="32"/>
          <w:szCs w:val="32"/>
          <w:lang w:eastAsia="zh-CN"/>
        </w:rPr>
        <w:t>二是突出“示范联创”。</w:t>
      </w:r>
      <w:r>
        <w:rPr>
          <w:rFonts w:hint="eastAsia" w:ascii="仿宋_GB2312" w:hAnsi="仿宋_GB2312" w:eastAsia="仿宋_GB2312" w:cs="仿宋_GB2312"/>
          <w:sz w:val="32"/>
          <w:szCs w:val="32"/>
        </w:rPr>
        <w:t>在园区、楼宇、商圈等重点领域和社会组织中逐级培育选树一批党建示范点，每个街道建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好</w:t>
      </w:r>
      <w:r>
        <w:rPr>
          <w:rFonts w:hint="eastAsia" w:ascii="仿宋_GB2312" w:hAnsi="仿宋_GB2312" w:eastAsia="仿宋_GB2312" w:cs="仿宋_GB2312"/>
          <w:sz w:val="32"/>
          <w:szCs w:val="32"/>
        </w:rPr>
        <w:t>1个示范性的小区（网格）党群服务中心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1个商圈党群服务中心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打造了“一支部一特色”党建品牌。</w:t>
      </w:r>
      <w:r>
        <w:rPr>
          <w:rStyle w:val="17"/>
          <w:rFonts w:hint="eastAsia" w:ascii="楷体_GB2312" w:hAnsi="楷体_GB2312" w:eastAsia="楷体_GB2312" w:cs="楷体_GB2312"/>
          <w:b/>
          <w:bCs/>
          <w:color w:val="000000"/>
          <w:spacing w:val="-6"/>
          <w:w w:val="98"/>
          <w:kern w:val="2"/>
          <w:sz w:val="32"/>
          <w:szCs w:val="32"/>
          <w:lang w:eastAsia="zh-CN"/>
        </w:rPr>
        <w:t>三是突出“管理联结”。</w:t>
      </w:r>
      <w:r>
        <w:rPr>
          <w:rFonts w:hint="eastAsia" w:ascii="仿宋_GB2312" w:hAnsi="仿宋_GB2312" w:eastAsia="仿宋_GB2312" w:cs="仿宋_GB2312"/>
          <w:sz w:val="32"/>
          <w:szCs w:val="32"/>
        </w:rPr>
        <w:t>着力构建以街道党工委为“圆心”、以各类党小组为“半径”、以联系和服务党员群众为“周长”的功能圈。常态化开展小区日常巡逻、安全隐患排查、纠纷调解以及文明宣传等工作。实行社区岗位员额管理，将街道320名工作人员下沉到网格，包网入户，实现提户知人，提人知事，提事知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17"/>
          <w:rFonts w:hint="eastAsia" w:ascii="黑体" w:hAnsi="黑体" w:eastAsia="黑体" w:cs="黑体"/>
          <w:color w:val="000000"/>
          <w:spacing w:val="-6"/>
          <w:w w:val="98"/>
          <w:sz w:val="32"/>
          <w:szCs w:val="32"/>
          <w:lang w:val="en-US" w:eastAsia="zh-CN"/>
        </w:rPr>
        <w:t xml:space="preserve">    三、</w:t>
      </w:r>
      <w:r>
        <w:rPr>
          <w:rStyle w:val="17"/>
          <w:rFonts w:hint="eastAsia" w:ascii="黑体" w:hAnsi="黑体" w:eastAsia="黑体" w:cs="黑体"/>
          <w:color w:val="000000"/>
          <w:spacing w:val="-6"/>
          <w:w w:val="98"/>
          <w:sz w:val="32"/>
          <w:szCs w:val="32"/>
          <w:lang w:eastAsia="zh-CN"/>
        </w:rPr>
        <w:t>“大数据”服务提升影响力。</w:t>
      </w:r>
      <w:r>
        <w:rPr>
          <w:rStyle w:val="17"/>
          <w:rFonts w:hint="eastAsia" w:ascii="楷体_GB2312" w:hAnsi="楷体_GB2312" w:eastAsia="楷体_GB2312" w:cs="楷体_GB2312"/>
          <w:b/>
          <w:bCs/>
          <w:color w:val="000000"/>
          <w:spacing w:val="-6"/>
          <w:w w:val="98"/>
          <w:kern w:val="2"/>
          <w:sz w:val="32"/>
          <w:szCs w:val="32"/>
          <w:lang w:eastAsia="zh-CN"/>
        </w:rPr>
        <w:t>一是区域化统筹。</w:t>
      </w:r>
      <w:r>
        <w:rPr>
          <w:rFonts w:hint="eastAsia" w:ascii="仿宋_GB2312" w:hAnsi="仿宋_GB2312" w:eastAsia="仿宋_GB2312" w:cs="仿宋_GB2312"/>
          <w:sz w:val="32"/>
          <w:szCs w:val="32"/>
        </w:rPr>
        <w:t>落实街道大工委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社区大党委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社区兼职委员制度，辖区单位与街道社区结对共建，机关党员干部兼任街道、社区兼职委员。组织召开党建代表大会，推选辖区有影响力、号召力的公共单位、物业公司作为党建会的理事单位，定期召开联席会议。</w:t>
      </w:r>
      <w:r>
        <w:rPr>
          <w:rStyle w:val="17"/>
          <w:rFonts w:hint="eastAsia" w:ascii="楷体_GB2312" w:hAnsi="楷体_GB2312" w:eastAsia="楷体_GB2312" w:cs="楷体_GB2312"/>
          <w:b/>
          <w:bCs/>
          <w:color w:val="000000"/>
          <w:spacing w:val="-6"/>
          <w:w w:val="98"/>
          <w:kern w:val="2"/>
          <w:sz w:val="32"/>
          <w:szCs w:val="32"/>
          <w:lang w:eastAsia="zh-CN"/>
        </w:rPr>
        <w:t>二是网格化管理。</w:t>
      </w:r>
      <w:r>
        <w:rPr>
          <w:rFonts w:hint="eastAsia" w:ascii="仿宋_GB2312" w:hAnsi="仿宋_GB2312" w:eastAsia="仿宋_GB2312" w:cs="仿宋_GB2312"/>
          <w:sz w:val="32"/>
          <w:szCs w:val="32"/>
        </w:rPr>
        <w:t>在全市率先开展社区网格化，全面推行“1+N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+X</w:t>
      </w:r>
      <w:r>
        <w:rPr>
          <w:rFonts w:hint="eastAsia" w:ascii="仿宋_GB2312" w:hAnsi="仿宋_GB2312" w:eastAsia="仿宋_GB2312" w:cs="仿宋_GB2312"/>
          <w:sz w:val="32"/>
          <w:szCs w:val="32"/>
        </w:rPr>
        <w:t>”网格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化</w:t>
      </w:r>
      <w:r>
        <w:rPr>
          <w:rFonts w:hint="eastAsia" w:ascii="仿宋_GB2312" w:hAnsi="仿宋_GB2312" w:eastAsia="仿宋_GB2312" w:cs="仿宋_GB2312"/>
          <w:sz w:val="32"/>
          <w:szCs w:val="32"/>
        </w:rPr>
        <w:t>管理模式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建立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了</w:t>
      </w:r>
      <w:r>
        <w:rPr>
          <w:rFonts w:hint="eastAsia" w:ascii="仿宋_GB2312" w:hAnsi="仿宋_GB2312" w:eastAsia="仿宋_GB2312" w:cs="仿宋_GB2312"/>
          <w:sz w:val="32"/>
          <w:szCs w:val="32"/>
        </w:rPr>
        <w:t>网格党支部或网格党小组333个，楼栋党小组107个。市、区两级5000余名在职党员到社区报到、认领岗位、开展服务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。</w:t>
      </w:r>
      <w:r>
        <w:rPr>
          <w:rStyle w:val="17"/>
          <w:rFonts w:hint="eastAsia" w:ascii="楷体_GB2312" w:hAnsi="楷体_GB2312" w:eastAsia="楷体_GB2312" w:cs="楷体_GB2312"/>
          <w:b/>
          <w:bCs/>
          <w:color w:val="000000"/>
          <w:spacing w:val="-6"/>
          <w:w w:val="98"/>
          <w:kern w:val="2"/>
          <w:sz w:val="32"/>
          <w:szCs w:val="32"/>
          <w:lang w:eastAsia="zh-CN"/>
        </w:rPr>
        <w:t>三是智慧化互联。</w:t>
      </w:r>
      <w:r>
        <w:rPr>
          <w:rFonts w:hint="eastAsia" w:ascii="仿宋_GB2312" w:hAnsi="仿宋_GB2312" w:eastAsia="仿宋_GB2312" w:cs="仿宋_GB2312"/>
          <w:sz w:val="32"/>
          <w:szCs w:val="32"/>
        </w:rPr>
        <w:t>开发“冷水滩智慧党建”软件平台，整合党建信息平台与政务信息平台、城市管理服务平台等,实现多网合一、互联互通,促进党建工作与社会治理服务深度融合。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四、“大治理”模式提升向心力。</w:t>
      </w:r>
      <w:r>
        <w:rPr>
          <w:rStyle w:val="17"/>
          <w:rFonts w:hint="eastAsia" w:ascii="楷体_GB2312" w:hAnsi="楷体_GB2312" w:eastAsia="楷体_GB2312" w:cs="楷体_GB2312"/>
          <w:b/>
          <w:bCs/>
          <w:color w:val="000000"/>
          <w:spacing w:val="-6"/>
          <w:w w:val="98"/>
          <w:kern w:val="2"/>
          <w:sz w:val="32"/>
          <w:szCs w:val="32"/>
          <w:lang w:eastAsia="zh-CN"/>
        </w:rPr>
        <w:t>一是联席会议统领。</w:t>
      </w:r>
      <w:r>
        <w:rPr>
          <w:rFonts w:hint="eastAsia" w:ascii="仿宋_GB2312" w:hAnsi="仿宋_GB2312" w:eastAsia="仿宋_GB2312" w:cs="仿宋_GB2312"/>
          <w:sz w:val="32"/>
          <w:szCs w:val="32"/>
        </w:rPr>
        <w:t>成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</w:rPr>
        <w:t>立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val="en-US" w:eastAsia="zh-CN"/>
        </w:rPr>
        <w:t>全区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</w:rPr>
        <w:t>城市基层党建工作协调议事领导小组，建立起以街道党建联席会为引领，社区党建共建联合会为主体，党群服务中心为补充的区域化党建工作平台，统领街道社区内互不隶属、层次不同、领域多样的驻地单位党组织</w:t>
      </w:r>
      <w:r>
        <w:rPr>
          <w:rFonts w:hint="eastAsia" w:ascii="仿宋_GB2312" w:hAnsi="仿宋_GB2312" w:eastAsia="仿宋_GB2312" w:cs="仿宋_GB2312"/>
          <w:b/>
          <w:bCs/>
          <w:spacing w:val="0"/>
          <w:w w:val="100"/>
          <w:sz w:val="32"/>
          <w:szCs w:val="32"/>
        </w:rPr>
        <w:t>。</w:t>
      </w:r>
      <w:r>
        <w:rPr>
          <w:rStyle w:val="17"/>
          <w:rFonts w:hint="eastAsia" w:ascii="楷体_GB2312" w:hAnsi="楷体_GB2312" w:eastAsia="楷体_GB2312" w:cs="楷体_GB2312"/>
          <w:b/>
          <w:bCs/>
          <w:color w:val="000000"/>
          <w:spacing w:val="0"/>
          <w:w w:val="100"/>
          <w:kern w:val="2"/>
          <w:sz w:val="32"/>
          <w:szCs w:val="32"/>
          <w:lang w:eastAsia="zh-CN"/>
        </w:rPr>
        <w:t>二是驻区单位协同。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</w:rPr>
        <w:t>推动资源共享，街道社区和驻区单位对党建、教育、文化等场所阵地、活动设施，相互开放，统筹使用；推动党员共管，建立在职党员在社区服务清单和负面清单，每名党员认领1个以上公益性服务岗位，每月进社区参加1次以上夜巡、卫生清扫、文明劝导等活动。</w:t>
      </w:r>
      <w:r>
        <w:rPr>
          <w:rStyle w:val="17"/>
          <w:rFonts w:hint="eastAsia" w:ascii="楷体_GB2312" w:hAnsi="楷体_GB2312" w:eastAsia="楷体_GB2312" w:cs="楷体_GB2312"/>
          <w:b/>
          <w:bCs/>
          <w:color w:val="000000"/>
          <w:spacing w:val="0"/>
          <w:w w:val="100"/>
          <w:kern w:val="2"/>
          <w:sz w:val="32"/>
          <w:szCs w:val="32"/>
          <w:lang w:eastAsia="zh-CN"/>
        </w:rPr>
        <w:t>三是社会组织参与。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</w:rPr>
        <w:t>坚持党建带群建，积极孵化公益型社团组织，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eastAsia="zh-CN"/>
        </w:rPr>
        <w:t>建立社区社会组织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val="en-US" w:eastAsia="zh-CN"/>
        </w:rPr>
        <w:t>1390家，可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</w:rPr>
        <w:t>为居民提供30余项专业服务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val="en-US" w:eastAsia="zh-CN"/>
        </w:rPr>
        <w:t>实现了乡镇（街道）建立社区社会组织5家以上的目标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eastAsia="zh-CN"/>
        </w:rPr>
        <w:t>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eastAsia="楷体_GB2312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</w:t>
      </w:r>
      <w:r>
        <w:rPr>
          <w:rFonts w:hint="eastAsia" w:ascii="Times New Roman" w:hAnsi="Times New Roman" w:eastAsia="楷体_GB2312" w:cs="Times New Roman"/>
          <w:b/>
          <w:bCs/>
          <w:kern w:val="2"/>
          <w:sz w:val="32"/>
          <w:szCs w:val="32"/>
          <w:lang w:val="en-US" w:eastAsia="zh-CN" w:bidi="ar-SA"/>
        </w:rPr>
        <w:t>（根据冷水滩区创建办报送材料整理）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eastAsia="楷体_GB2312"/>
          <w:b/>
          <w:bCs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eastAsia="楷体_GB2312"/>
          <w:b/>
          <w:bCs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eastAsia="楷体_GB2312"/>
          <w:b/>
          <w:bCs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eastAsia="楷体_GB2312"/>
          <w:b/>
          <w:bCs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eastAsia="楷体_GB2312"/>
          <w:b/>
          <w:bCs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eastAsia="楷体_GB2312"/>
          <w:b/>
          <w:bCs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eastAsia="楷体_GB2312"/>
          <w:b/>
          <w:bCs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eastAsia="楷体_GB2312"/>
          <w:b/>
          <w:bCs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eastAsia="楷体_GB2312"/>
          <w:b/>
          <w:bCs/>
          <w:sz w:val="32"/>
          <w:szCs w:val="32"/>
          <w:lang w:val="en-US" w:eastAsia="zh-CN"/>
        </w:rPr>
      </w:pPr>
    </w:p>
    <w:p>
      <w:pPr>
        <w:spacing w:line="560" w:lineRule="exact"/>
        <w:jc w:val="both"/>
        <w:rPr>
          <w:rFonts w:hint="eastAsia" w:ascii="方正小标宋_GBK" w:hAnsi="Calibri" w:eastAsia="方正小标宋_GBK"/>
          <w:snapToGrid w:val="0"/>
          <w:color w:val="000000"/>
          <w:kern w:val="0"/>
          <w:sz w:val="44"/>
          <w:szCs w:val="44"/>
          <w:lang w:val="en-US" w:eastAsia="zh-CN"/>
        </w:rPr>
      </w:pPr>
    </w:p>
    <w:p>
      <w:pPr>
        <w:spacing w:line="560" w:lineRule="exact"/>
        <w:jc w:val="center"/>
        <w:rPr>
          <w:rFonts w:hint="eastAsia" w:ascii="方正小标宋_GBK" w:hAnsi="Calibri" w:eastAsia="方正小标宋_GBK" w:cs="Times New Roman"/>
          <w:snapToGrid w:val="0"/>
          <w:color w:val="000000"/>
          <w:w w:val="100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Calibri" w:eastAsia="方正小标宋_GBK" w:cs="Times New Roman"/>
          <w:snapToGrid w:val="0"/>
          <w:color w:val="000000"/>
          <w:w w:val="100"/>
          <w:kern w:val="0"/>
          <w:sz w:val="44"/>
          <w:szCs w:val="44"/>
          <w:lang w:val="en-US" w:eastAsia="zh-CN"/>
        </w:rPr>
        <w:t>双牌：市域治理敢闯敢试善作善成</w:t>
      </w:r>
    </w:p>
    <w:p>
      <w:pPr>
        <w:pStyle w:val="2"/>
        <w:rPr>
          <w:rFonts w:hint="eastAsia"/>
          <w:w w:val="100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0"/>
          <w:w w:val="100"/>
          <w:kern w:val="2"/>
          <w:sz w:val="32"/>
          <w:szCs w:val="32"/>
          <w:lang w:val="en-US" w:eastAsia="zh-CN" w:bidi="ar-SA"/>
        </w:rPr>
        <w:t>近年来双牌县以市域社会治理现代化试点工作为抓手，公众安全感测评稳居省市前列，连续15年保持省平安县荣誉，被授予省“平安杯”称号。</w:t>
      </w:r>
    </w:p>
    <w:p>
      <w:pPr>
        <w:keepNext w:val="0"/>
        <w:keepLines w:val="0"/>
        <w:pageBreakBefore w:val="0"/>
        <w:widowControl w:val="0"/>
        <w:numPr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Style w:val="16"/>
          <w:rFonts w:hint="eastAsia" w:ascii="仿宋_GB2312" w:hAnsi="仿宋_GB2312" w:eastAsia="仿宋_GB2312"/>
          <w:color w:val="000000"/>
          <w:spacing w:val="0"/>
          <w:w w:val="100"/>
          <w:sz w:val="32"/>
          <w:szCs w:val="32"/>
          <w:lang w:val="zh-CN"/>
        </w:rPr>
      </w:pPr>
      <w:r>
        <w:rPr>
          <w:rStyle w:val="17"/>
          <w:rFonts w:hint="eastAsia" w:ascii="黑体" w:hAnsi="黑体" w:eastAsia="黑体" w:cs="黑体"/>
          <w:color w:val="000000"/>
          <w:spacing w:val="0"/>
          <w:w w:val="100"/>
          <w:sz w:val="32"/>
          <w:szCs w:val="32"/>
          <w:lang w:eastAsia="zh-CN"/>
        </w:rPr>
        <w:t>一、高位推动，</w:t>
      </w:r>
      <w:r>
        <w:rPr>
          <w:rStyle w:val="17"/>
          <w:rFonts w:hint="eastAsia" w:ascii="黑体" w:hAnsi="黑体" w:eastAsia="黑体" w:cs="黑体"/>
          <w:color w:val="000000"/>
          <w:spacing w:val="0"/>
          <w:w w:val="100"/>
          <w:sz w:val="32"/>
          <w:szCs w:val="32"/>
        </w:rPr>
        <w:t>同频共振</w:t>
      </w:r>
      <w:r>
        <w:rPr>
          <w:rStyle w:val="17"/>
          <w:rFonts w:hint="eastAsia" w:ascii="黑体" w:hAnsi="黑体" w:eastAsia="黑体" w:cs="黑体"/>
          <w:color w:val="000000"/>
          <w:spacing w:val="0"/>
          <w:w w:val="100"/>
          <w:sz w:val="32"/>
          <w:szCs w:val="32"/>
          <w:lang w:eastAsia="zh-CN"/>
        </w:rPr>
        <w:t>，</w:t>
      </w:r>
      <w:r>
        <w:rPr>
          <w:rStyle w:val="17"/>
          <w:rFonts w:hint="eastAsia" w:ascii="黑体" w:hAnsi="黑体" w:eastAsia="黑体" w:cs="黑体"/>
          <w:color w:val="000000"/>
          <w:spacing w:val="0"/>
          <w:w w:val="100"/>
          <w:sz w:val="32"/>
          <w:szCs w:val="32"/>
        </w:rPr>
        <w:t>跑出治理加速度</w:t>
      </w:r>
      <w:r>
        <w:rPr>
          <w:rStyle w:val="17"/>
          <w:rFonts w:hint="eastAsia" w:ascii="黑体" w:hAnsi="黑体" w:eastAsia="黑体" w:cs="黑体"/>
          <w:color w:val="000000"/>
          <w:spacing w:val="0"/>
          <w:w w:val="100"/>
          <w:sz w:val="32"/>
          <w:szCs w:val="32"/>
          <w:lang w:eastAsia="zh-CN"/>
        </w:rPr>
        <w:t>。</w:t>
      </w:r>
      <w:r>
        <w:rPr>
          <w:rStyle w:val="17"/>
          <w:rFonts w:hint="eastAsia" w:ascii="楷体_GB2312" w:hAnsi="楷体_GB2312" w:eastAsia="楷体_GB2312" w:cs="楷体_GB2312"/>
          <w:b/>
          <w:bCs/>
          <w:color w:val="000000"/>
          <w:spacing w:val="0"/>
          <w:w w:val="100"/>
          <w:kern w:val="2"/>
          <w:sz w:val="32"/>
          <w:szCs w:val="32"/>
          <w:lang w:eastAsia="zh-CN"/>
        </w:rPr>
        <w:t>一是高位统筹发力。</w:t>
      </w:r>
      <w:r>
        <w:rPr>
          <w:rStyle w:val="17"/>
          <w:rFonts w:hint="eastAsia" w:ascii="仿宋_GB2312" w:hAnsi="仿宋_GB2312" w:eastAsia="仿宋_GB2312" w:cs="Times New Roman"/>
          <w:color w:val="000000"/>
          <w:spacing w:val="0"/>
          <w:w w:val="100"/>
          <w:sz w:val="32"/>
          <w:szCs w:val="32"/>
          <w:lang w:eastAsia="zh-CN"/>
        </w:rPr>
        <w:t>双牌县把市域社会</w:t>
      </w:r>
      <w:r>
        <w:rPr>
          <w:rStyle w:val="17"/>
          <w:rFonts w:hint="eastAsia" w:ascii="仿宋_GB2312" w:hAnsi="仿宋_GB2312" w:eastAsia="仿宋_GB2312" w:cs="Times New Roman"/>
          <w:color w:val="000000"/>
          <w:spacing w:val="0"/>
          <w:w w:val="100"/>
          <w:sz w:val="32"/>
          <w:szCs w:val="32"/>
        </w:rPr>
        <w:t>治理现代化作为“一把手”工程来抓，成立县、</w:t>
      </w:r>
      <w:r>
        <w:rPr>
          <w:rStyle w:val="17"/>
          <w:rFonts w:hint="eastAsia" w:ascii="仿宋_GB2312" w:hAnsi="仿宋_GB2312" w:eastAsia="仿宋_GB2312" w:cs="Times New Roman"/>
          <w:color w:val="000000"/>
          <w:spacing w:val="0"/>
          <w:w w:val="100"/>
          <w:sz w:val="32"/>
          <w:szCs w:val="32"/>
          <w:lang w:eastAsia="zh-CN"/>
        </w:rPr>
        <w:t>乡、村三级</w:t>
      </w:r>
      <w:r>
        <w:rPr>
          <w:rStyle w:val="17"/>
          <w:rFonts w:hint="eastAsia" w:ascii="仿宋_GB2312" w:hAnsi="仿宋_GB2312" w:eastAsia="仿宋_GB2312" w:cs="Times New Roman"/>
          <w:color w:val="000000"/>
          <w:spacing w:val="0"/>
          <w:w w:val="100"/>
          <w:sz w:val="32"/>
          <w:szCs w:val="32"/>
        </w:rPr>
        <w:t>书记任组长的领导小组，</w:t>
      </w:r>
      <w:r>
        <w:rPr>
          <w:rStyle w:val="17"/>
          <w:rFonts w:hint="eastAsia" w:ascii="仿宋_GB2312" w:hAnsi="仿宋_GB2312" w:eastAsia="仿宋_GB2312" w:cs="Times New Roman"/>
          <w:color w:val="000000"/>
          <w:spacing w:val="0"/>
          <w:w w:val="100"/>
          <w:sz w:val="32"/>
          <w:szCs w:val="32"/>
          <w:lang w:eastAsia="zh-CN"/>
        </w:rPr>
        <w:t>将</w:t>
      </w:r>
      <w:r>
        <w:rPr>
          <w:rStyle w:val="17"/>
          <w:rFonts w:hint="eastAsia" w:ascii="仿宋_GB2312" w:hAnsi="仿宋_GB2312" w:eastAsia="仿宋_GB2312" w:cs="Times New Roman"/>
          <w:color w:val="000000"/>
          <w:spacing w:val="0"/>
          <w:w w:val="100"/>
          <w:sz w:val="32"/>
          <w:szCs w:val="32"/>
        </w:rPr>
        <w:t>创建工作纳入绩效考核、平安建设、基层党建、意识形态四大考核。</w:t>
      </w:r>
      <w:r>
        <w:rPr>
          <w:rStyle w:val="17"/>
          <w:rFonts w:hint="eastAsia" w:ascii="楷体_GB2312" w:hAnsi="楷体_GB2312" w:eastAsia="楷体_GB2312" w:cs="楷体_GB2312"/>
          <w:b/>
          <w:bCs/>
          <w:color w:val="000000"/>
          <w:spacing w:val="0"/>
          <w:w w:val="100"/>
          <w:kern w:val="2"/>
          <w:sz w:val="32"/>
          <w:szCs w:val="32"/>
          <w:lang w:eastAsia="zh-CN"/>
        </w:rPr>
        <w:t>二是高频调度助力。</w:t>
      </w:r>
      <w:r>
        <w:rPr>
          <w:rStyle w:val="17"/>
          <w:rFonts w:hint="eastAsia" w:ascii="仿宋_GB2312" w:hAnsi="仿宋_GB2312" w:eastAsia="仿宋_GB2312"/>
          <w:color w:val="000000"/>
          <w:spacing w:val="0"/>
          <w:w w:val="100"/>
          <w:sz w:val="32"/>
          <w:szCs w:val="32"/>
        </w:rPr>
        <w:t>召开7次</w:t>
      </w:r>
      <w:r>
        <w:rPr>
          <w:rStyle w:val="17"/>
          <w:rFonts w:ascii="仿宋_GB2312" w:hAnsi="仿宋_GB2312" w:eastAsia="仿宋_GB2312"/>
          <w:color w:val="000000"/>
          <w:spacing w:val="0"/>
          <w:w w:val="100"/>
          <w:sz w:val="32"/>
          <w:szCs w:val="32"/>
        </w:rPr>
        <w:t>县委常委会</w:t>
      </w:r>
      <w:r>
        <w:rPr>
          <w:rStyle w:val="17"/>
          <w:rFonts w:hint="eastAsia" w:ascii="仿宋_GB2312" w:hAnsi="仿宋_GB2312" w:eastAsia="仿宋_GB2312"/>
          <w:color w:val="000000"/>
          <w:spacing w:val="0"/>
          <w:w w:val="100"/>
          <w:sz w:val="32"/>
          <w:szCs w:val="32"/>
        </w:rPr>
        <w:t>、8次专题</w:t>
      </w:r>
      <w:r>
        <w:rPr>
          <w:rStyle w:val="17"/>
          <w:rFonts w:ascii="仿宋_GB2312" w:hAnsi="仿宋_GB2312" w:eastAsia="仿宋_GB2312"/>
          <w:color w:val="000000"/>
          <w:spacing w:val="0"/>
          <w:w w:val="100"/>
          <w:sz w:val="32"/>
          <w:szCs w:val="32"/>
        </w:rPr>
        <w:t>推进会</w:t>
      </w:r>
      <w:r>
        <w:rPr>
          <w:rStyle w:val="17"/>
          <w:rFonts w:hint="eastAsia" w:ascii="仿宋_GB2312" w:hAnsi="仿宋_GB2312" w:eastAsia="仿宋_GB2312"/>
          <w:color w:val="000000"/>
          <w:spacing w:val="0"/>
          <w:w w:val="100"/>
          <w:sz w:val="32"/>
          <w:szCs w:val="32"/>
          <w:lang w:eastAsia="zh-CN"/>
        </w:rPr>
        <w:t>部署</w:t>
      </w:r>
      <w:r>
        <w:rPr>
          <w:rStyle w:val="17"/>
          <w:rFonts w:hint="eastAsia" w:ascii="仿宋_GB2312" w:hAnsi="仿宋_GB2312" w:eastAsia="仿宋_GB2312"/>
          <w:color w:val="000000"/>
          <w:spacing w:val="0"/>
          <w:w w:val="100"/>
          <w:sz w:val="32"/>
          <w:szCs w:val="32"/>
        </w:rPr>
        <w:t>创建工作，重要时间节点，组织</w:t>
      </w:r>
      <w:r>
        <w:rPr>
          <w:rStyle w:val="17"/>
          <w:rFonts w:ascii="仿宋_GB2312" w:hAnsi="仿宋_GB2312" w:eastAsia="仿宋_GB2312"/>
          <w:color w:val="000000"/>
          <w:spacing w:val="0"/>
          <w:w w:val="100"/>
          <w:sz w:val="32"/>
          <w:szCs w:val="32"/>
        </w:rPr>
        <w:t>专题</w:t>
      </w:r>
      <w:r>
        <w:rPr>
          <w:rStyle w:val="17"/>
          <w:rFonts w:hint="eastAsia" w:ascii="仿宋_GB2312" w:hAnsi="仿宋_GB2312" w:eastAsia="仿宋_GB2312"/>
          <w:color w:val="000000"/>
          <w:spacing w:val="0"/>
          <w:w w:val="100"/>
          <w:sz w:val="32"/>
          <w:szCs w:val="32"/>
        </w:rPr>
        <w:t>督导</w:t>
      </w:r>
      <w:r>
        <w:rPr>
          <w:rStyle w:val="17"/>
          <w:rFonts w:hint="eastAsia" w:ascii="仿宋_GB2312" w:hAnsi="仿宋_GB2312" w:eastAsia="仿宋_GB2312"/>
          <w:color w:val="000000"/>
          <w:spacing w:val="0"/>
          <w:w w:val="100"/>
          <w:sz w:val="32"/>
          <w:szCs w:val="32"/>
          <w:lang w:eastAsia="zh-CN"/>
        </w:rPr>
        <w:t>。</w:t>
      </w:r>
      <w:r>
        <w:rPr>
          <w:rStyle w:val="17"/>
          <w:rFonts w:hint="eastAsia" w:ascii="楷体_GB2312" w:hAnsi="楷体_GB2312" w:eastAsia="楷体_GB2312" w:cs="楷体_GB2312"/>
          <w:b/>
          <w:bCs/>
          <w:color w:val="000000"/>
          <w:spacing w:val="0"/>
          <w:w w:val="100"/>
          <w:kern w:val="2"/>
          <w:sz w:val="32"/>
          <w:szCs w:val="32"/>
          <w:lang w:eastAsia="zh-CN"/>
        </w:rPr>
        <w:t>三是防范负面清单给力。</w:t>
      </w:r>
      <w:r>
        <w:rPr>
          <w:rStyle w:val="16"/>
          <w:rFonts w:hint="eastAsia" w:ascii="仿宋_GB2312" w:hAnsi="仿宋_GB2312" w:eastAsia="仿宋_GB2312"/>
          <w:color w:val="000000"/>
          <w:spacing w:val="0"/>
          <w:w w:val="100"/>
          <w:sz w:val="32"/>
          <w:szCs w:val="32"/>
          <w:lang w:val="zh-CN"/>
        </w:rPr>
        <w:t>严控六个负面清单，坚决做到“一个都不发生”，</w:t>
      </w:r>
      <w:r>
        <w:rPr>
          <w:rStyle w:val="16"/>
          <w:rFonts w:ascii="仿宋_GB2312" w:hAnsi="仿宋_GB2312" w:eastAsia="仿宋_GB2312"/>
          <w:color w:val="000000"/>
          <w:spacing w:val="0"/>
          <w:w w:val="100"/>
          <w:sz w:val="32"/>
          <w:szCs w:val="32"/>
          <w:lang w:val="zh-CN"/>
        </w:rPr>
        <w:t>2021年</w:t>
      </w:r>
      <w:r>
        <w:rPr>
          <w:rStyle w:val="16"/>
          <w:rFonts w:hint="eastAsia" w:ascii="仿宋_GB2312" w:hAnsi="仿宋_GB2312" w:eastAsia="仿宋_GB2312"/>
          <w:color w:val="000000"/>
          <w:spacing w:val="0"/>
          <w:w w:val="100"/>
          <w:sz w:val="32"/>
          <w:szCs w:val="32"/>
          <w:lang w:val="zh-CN"/>
        </w:rPr>
        <w:t>成为全省“零命案”</w:t>
      </w:r>
      <w:r>
        <w:rPr>
          <w:rStyle w:val="16"/>
          <w:rFonts w:hint="eastAsia" w:ascii="仿宋_GB2312" w:hAnsi="仿宋_GB2312" w:eastAsia="仿宋_GB2312"/>
          <w:color w:val="000000"/>
          <w:spacing w:val="0"/>
          <w:w w:val="100"/>
          <w:sz w:val="32"/>
          <w:szCs w:val="32"/>
        </w:rPr>
        <w:t>16个</w:t>
      </w:r>
      <w:r>
        <w:rPr>
          <w:rStyle w:val="16"/>
          <w:rFonts w:hint="eastAsia" w:ascii="仿宋_GB2312" w:hAnsi="仿宋_GB2312" w:eastAsia="仿宋_GB2312"/>
          <w:color w:val="000000"/>
          <w:spacing w:val="0"/>
          <w:w w:val="100"/>
          <w:sz w:val="32"/>
          <w:szCs w:val="32"/>
          <w:lang w:val="zh-CN"/>
        </w:rPr>
        <w:t>县区之一。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Cs/>
          <w:spacing w:val="0"/>
          <w:w w:val="100"/>
          <w:kern w:val="2"/>
          <w:sz w:val="32"/>
          <w:szCs w:val="32"/>
          <w:lang w:eastAsia="zh-CN"/>
        </w:rPr>
      </w:pPr>
      <w:r>
        <w:rPr>
          <w:rStyle w:val="17"/>
          <w:rFonts w:hint="eastAsia" w:ascii="黑体" w:hAnsi="黑体" w:eastAsia="黑体" w:cs="黑体"/>
          <w:color w:val="000000"/>
          <w:spacing w:val="0"/>
          <w:w w:val="100"/>
          <w:sz w:val="32"/>
          <w:szCs w:val="32"/>
          <w:lang w:eastAsia="zh-CN"/>
        </w:rPr>
        <w:t>二、固本强基，提质增效，干出创建新高度。</w:t>
      </w:r>
      <w:r>
        <w:rPr>
          <w:rStyle w:val="17"/>
          <w:rFonts w:hint="eastAsia" w:ascii="楷体_GB2312" w:hAnsi="楷体_GB2312" w:eastAsia="楷体_GB2312" w:cs="楷体_GB2312"/>
          <w:b/>
          <w:bCs/>
          <w:color w:val="000000"/>
          <w:spacing w:val="0"/>
          <w:w w:val="100"/>
          <w:kern w:val="2"/>
          <w:sz w:val="32"/>
          <w:szCs w:val="32"/>
          <w:lang w:eastAsia="zh-CN"/>
        </w:rPr>
        <w:t>一是</w:t>
      </w:r>
      <w:r>
        <w:rPr>
          <w:rStyle w:val="17"/>
          <w:rFonts w:hint="eastAsia" w:ascii="楷体_GB2312" w:hAnsi="楷体_GB2312" w:eastAsia="楷体_GB2312" w:cs="楷体_GB2312"/>
          <w:b/>
          <w:bCs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在推进</w:t>
      </w:r>
      <w:r>
        <w:rPr>
          <w:rStyle w:val="17"/>
          <w:rFonts w:hint="eastAsia" w:ascii="楷体_GB2312" w:hAnsi="楷体_GB2312" w:eastAsia="楷体_GB2312" w:cs="楷体_GB2312"/>
          <w:b/>
          <w:bCs/>
          <w:color w:val="000000"/>
          <w:spacing w:val="0"/>
          <w:w w:val="100"/>
          <w:kern w:val="2"/>
          <w:sz w:val="32"/>
          <w:szCs w:val="32"/>
        </w:rPr>
        <w:t>治理体制现代化</w:t>
      </w:r>
      <w:r>
        <w:rPr>
          <w:rStyle w:val="17"/>
          <w:rFonts w:hint="eastAsia" w:ascii="楷体_GB2312" w:hAnsi="楷体_GB2312" w:eastAsia="楷体_GB2312" w:cs="楷体_GB2312"/>
          <w:b/>
          <w:bCs/>
          <w:color w:val="000000"/>
          <w:spacing w:val="0"/>
          <w:w w:val="100"/>
          <w:kern w:val="2"/>
          <w:sz w:val="32"/>
          <w:szCs w:val="32"/>
          <w:lang w:eastAsia="zh-CN"/>
        </w:rPr>
        <w:t>上亮实招</w:t>
      </w:r>
      <w:r>
        <w:rPr>
          <w:rStyle w:val="17"/>
          <w:rFonts w:hint="eastAsia" w:ascii="楷体_GB2312" w:hAnsi="楷体_GB2312" w:eastAsia="楷体_GB2312" w:cs="楷体_GB2312"/>
          <w:b/>
          <w:bCs/>
          <w:color w:val="000000"/>
          <w:spacing w:val="0"/>
          <w:w w:val="100"/>
          <w:kern w:val="2"/>
          <w:sz w:val="32"/>
          <w:szCs w:val="32"/>
        </w:rPr>
        <w:t>。</w:t>
      </w:r>
      <w:r>
        <w:rPr>
          <w:rStyle w:val="17"/>
          <w:rFonts w:hint="eastAsia" w:ascii="仿宋_GB2312" w:hAnsi="仿宋_GB2312" w:eastAsia="仿宋_GB2312"/>
          <w:b/>
          <w:bCs/>
          <w:color w:val="000000"/>
          <w:spacing w:val="0"/>
          <w:w w:val="100"/>
          <w:kern w:val="2"/>
          <w:sz w:val="32"/>
          <w:szCs w:val="32"/>
          <w:lang w:eastAsia="zh-CN"/>
        </w:rPr>
        <w:t>塑</w:t>
      </w:r>
      <w:r>
        <w:rPr>
          <w:rFonts w:hint="eastAsia" w:ascii="仿宋_GB2312" w:hAnsi="仿宋" w:eastAsia="仿宋_GB2312" w:cs="仿宋"/>
          <w:b/>
          <w:bCs/>
          <w:color w:val="000000"/>
          <w:spacing w:val="0"/>
          <w:w w:val="100"/>
          <w:sz w:val="32"/>
          <w:szCs w:val="32"/>
          <w:lang w:eastAsia="zh-CN"/>
        </w:rPr>
        <w:t>造“一门式”</w:t>
      </w:r>
      <w:r>
        <w:rPr>
          <w:rFonts w:hint="eastAsia" w:ascii="仿宋_GB2312" w:hAnsi="仿宋" w:eastAsia="仿宋_GB2312" w:cs="仿宋"/>
          <w:b/>
          <w:bCs/>
          <w:color w:val="000000"/>
          <w:spacing w:val="0"/>
          <w:w w:val="100"/>
          <w:sz w:val="32"/>
          <w:szCs w:val="32"/>
          <w:lang w:val="en-US" w:eastAsia="zh-CN"/>
        </w:rPr>
        <w:t>+“一站式”</w:t>
      </w:r>
      <w:r>
        <w:rPr>
          <w:rFonts w:hint="eastAsia" w:ascii="仿宋_GB2312" w:hAnsi="仿宋" w:eastAsia="仿宋_GB2312" w:cs="仿宋"/>
          <w:b/>
          <w:bCs/>
          <w:color w:val="000000"/>
          <w:spacing w:val="0"/>
          <w:w w:val="100"/>
          <w:sz w:val="32"/>
          <w:szCs w:val="32"/>
          <w:lang w:eastAsia="zh-CN"/>
        </w:rPr>
        <w:t>服务样板县。</w:t>
      </w:r>
      <w:r>
        <w:rPr>
          <w:rFonts w:hint="eastAsia" w:ascii="仿宋_GB2312" w:hAnsi="仿宋" w:eastAsia="仿宋_GB2312" w:cs="仿宋"/>
          <w:b w:val="0"/>
          <w:bCs w:val="0"/>
          <w:color w:val="000000"/>
          <w:spacing w:val="0"/>
          <w:w w:val="100"/>
          <w:sz w:val="32"/>
          <w:szCs w:val="32"/>
        </w:rPr>
        <w:t>在全市率先下放乡镇权力</w:t>
      </w:r>
      <w:r>
        <w:rPr>
          <w:rFonts w:hint="eastAsia" w:ascii="仿宋_GB2312" w:hAnsi="仿宋" w:eastAsia="仿宋_GB2312" w:cs="仿宋"/>
          <w:b w:val="0"/>
          <w:bCs w:val="0"/>
          <w:color w:val="000000"/>
          <w:spacing w:val="0"/>
          <w:w w:val="100"/>
          <w:sz w:val="32"/>
          <w:szCs w:val="32"/>
          <w:lang w:eastAsia="zh-CN"/>
        </w:rPr>
        <w:t>清单</w:t>
      </w:r>
      <w:r>
        <w:rPr>
          <w:rFonts w:hint="eastAsia" w:ascii="仿宋_GB2312" w:hAnsi="仿宋" w:eastAsia="仿宋_GB2312" w:cs="仿宋"/>
          <w:b w:val="0"/>
          <w:bCs w:val="0"/>
          <w:color w:val="000000"/>
          <w:spacing w:val="0"/>
          <w:w w:val="100"/>
          <w:sz w:val="32"/>
          <w:szCs w:val="32"/>
        </w:rPr>
        <w:t>168项</w:t>
      </w:r>
      <w:r>
        <w:rPr>
          <w:rFonts w:hint="eastAsia" w:ascii="仿宋_GB2312" w:hAnsi="仿宋" w:eastAsia="仿宋_GB2312" w:cs="仿宋"/>
          <w:b w:val="0"/>
          <w:bCs w:val="0"/>
          <w:color w:val="000000"/>
          <w:spacing w:val="0"/>
          <w:w w:val="100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 w:cs="仿宋"/>
          <w:b w:val="0"/>
          <w:bCs w:val="0"/>
          <w:color w:val="000000"/>
          <w:spacing w:val="0"/>
          <w:w w:val="100"/>
          <w:sz w:val="32"/>
          <w:szCs w:val="32"/>
        </w:rPr>
        <w:t>村级</w:t>
      </w:r>
      <w:r>
        <w:rPr>
          <w:rFonts w:hint="eastAsia" w:ascii="仿宋_GB2312" w:hAnsi="仿宋" w:eastAsia="仿宋_GB2312" w:cs="仿宋"/>
          <w:b w:val="0"/>
          <w:bCs w:val="0"/>
          <w:color w:val="000000"/>
          <w:spacing w:val="0"/>
          <w:w w:val="100"/>
          <w:sz w:val="32"/>
          <w:szCs w:val="32"/>
          <w:lang w:eastAsia="zh-CN"/>
        </w:rPr>
        <w:t>清单</w:t>
      </w:r>
      <w:r>
        <w:rPr>
          <w:rFonts w:hint="eastAsia" w:ascii="仿宋_GB2312" w:hAnsi="仿宋" w:eastAsia="仿宋_GB2312" w:cs="仿宋"/>
          <w:b w:val="0"/>
          <w:bCs w:val="0"/>
          <w:color w:val="000000"/>
          <w:spacing w:val="0"/>
          <w:w w:val="100"/>
          <w:sz w:val="32"/>
          <w:szCs w:val="32"/>
        </w:rPr>
        <w:t>45项</w:t>
      </w:r>
      <w:r>
        <w:rPr>
          <w:rFonts w:hint="eastAsia" w:ascii="仿宋_GB2312" w:hAnsi="仿宋" w:eastAsia="仿宋_GB2312" w:cs="仿宋"/>
          <w:b w:val="0"/>
          <w:bCs w:val="0"/>
          <w:color w:val="000000"/>
          <w:spacing w:val="0"/>
          <w:w w:val="100"/>
          <w:sz w:val="32"/>
          <w:szCs w:val="32"/>
          <w:lang w:eastAsia="zh-CN"/>
        </w:rPr>
        <w:t>，在乡镇投放</w:t>
      </w:r>
      <w:r>
        <w:rPr>
          <w:rFonts w:hint="eastAsia" w:ascii="仿宋_GB2312" w:hAnsi="仿宋" w:eastAsia="仿宋_GB2312" w:cs="仿宋"/>
          <w:b w:val="0"/>
          <w:bCs w:val="0"/>
          <w:color w:val="000000"/>
          <w:spacing w:val="0"/>
          <w:w w:val="100"/>
          <w:sz w:val="32"/>
          <w:szCs w:val="32"/>
          <w:lang w:val="en-US" w:eastAsia="zh-CN"/>
        </w:rPr>
        <w:t>24小时不打烊“</w:t>
      </w:r>
      <w:r>
        <w:rPr>
          <w:rFonts w:hint="eastAsia" w:ascii="仿宋_GB2312" w:hAnsi="仿宋" w:eastAsia="仿宋_GB2312" w:cs="仿宋"/>
          <w:b w:val="0"/>
          <w:bCs w:val="0"/>
          <w:color w:val="000000"/>
          <w:spacing w:val="0"/>
          <w:w w:val="100"/>
          <w:sz w:val="32"/>
          <w:szCs w:val="32"/>
          <w:lang w:eastAsia="zh-CN"/>
        </w:rPr>
        <w:t>政务晓屋”，</w:t>
      </w:r>
      <w:r>
        <w:rPr>
          <w:rFonts w:hint="eastAsia" w:ascii="仿宋_GB2312" w:hAnsi="仿宋_GB2312" w:eastAsia="仿宋_GB2312" w:cs="仿宋_GB2312"/>
          <w:spacing w:val="0"/>
          <w:w w:val="100"/>
          <w:kern w:val="0"/>
          <w:sz w:val="32"/>
          <w:szCs w:val="32"/>
          <w:lang w:val="en-US" w:eastAsia="zh-CN" w:bidi="ar"/>
        </w:rPr>
        <w:t>“双牌模式”被央视新闻频道报道，获省政府真抓实干改革成效明显县殊荣。</w:t>
      </w:r>
      <w:r>
        <w:rPr>
          <w:rStyle w:val="17"/>
          <w:rFonts w:hint="eastAsia" w:ascii="楷体_GB2312" w:hAnsi="楷体_GB2312" w:eastAsia="楷体_GB2312" w:cs="楷体_GB2312"/>
          <w:b/>
          <w:bCs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二是在防范“五大风险”上求突破。</w:t>
      </w:r>
      <w:r>
        <w:rPr>
          <w:rStyle w:val="17"/>
          <w:rFonts w:hint="eastAsia" w:ascii="仿宋_GB2312" w:hAnsi="仿宋_GB2312" w:eastAsia="仿宋_GB2312"/>
          <w:b/>
          <w:bCs/>
          <w:color w:val="000000"/>
          <w:spacing w:val="0"/>
          <w:w w:val="100"/>
          <w:kern w:val="2"/>
          <w:sz w:val="32"/>
          <w:szCs w:val="32"/>
          <w:lang w:eastAsia="zh-CN"/>
        </w:rPr>
        <w:t>扎实开展领导接访包案化解工作。</w:t>
      </w:r>
      <w:r>
        <w:rPr>
          <w:rFonts w:hint="eastAsia" w:ascii="仿宋_GB2312" w:hAnsi="仿宋_GB2312" w:eastAsia="仿宋_GB2312" w:cs="仿宋_GB2312"/>
          <w:spacing w:val="0"/>
          <w:w w:val="100"/>
          <w:kern w:val="2"/>
          <w:sz w:val="32"/>
          <w:szCs w:val="32"/>
        </w:rPr>
        <w:t>坚持“来访必接、处访必交、交办必督”</w:t>
      </w:r>
      <w:r>
        <w:rPr>
          <w:rFonts w:hint="eastAsia" w:ascii="仿宋_GB2312" w:hAnsi="仿宋_GB2312" w:eastAsia="仿宋_GB2312" w:cs="仿宋_GB2312"/>
          <w:spacing w:val="0"/>
          <w:w w:val="100"/>
          <w:kern w:val="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w w:val="100"/>
          <w:kern w:val="2"/>
          <w:sz w:val="32"/>
          <w:szCs w:val="32"/>
          <w:lang w:eastAsia="zh-CN"/>
        </w:rPr>
        <w:t>积极防范网络风险安全。</w:t>
      </w:r>
      <w:r>
        <w:rPr>
          <w:rStyle w:val="17"/>
          <w:rFonts w:hint="eastAsia" w:ascii="仿宋_GB2312" w:hAnsi="仿宋_GB2312" w:eastAsia="仿宋_GB2312"/>
          <w:color w:val="000000"/>
          <w:spacing w:val="0"/>
          <w:w w:val="100"/>
          <w:kern w:val="2"/>
          <w:sz w:val="32"/>
          <w:szCs w:val="32"/>
          <w:lang w:eastAsia="zh-CN"/>
        </w:rPr>
        <w:t>印发</w:t>
      </w:r>
      <w:r>
        <w:rPr>
          <w:rStyle w:val="17"/>
          <w:rFonts w:hint="eastAsia" w:ascii="仿宋_GB2312" w:hAnsi="仿宋_GB2312" w:eastAsia="仿宋_GB2312"/>
          <w:color w:val="000000"/>
          <w:spacing w:val="0"/>
          <w:w w:val="100"/>
          <w:kern w:val="2"/>
          <w:sz w:val="32"/>
          <w:szCs w:val="32"/>
        </w:rPr>
        <w:t>《双牌县党委（党组）网络安全工作责任制考核办法》，</w:t>
      </w:r>
      <w:r>
        <w:rPr>
          <w:rStyle w:val="17"/>
          <w:rFonts w:hint="eastAsia" w:ascii="仿宋_GB2312" w:hAnsi="仿宋_GB2312" w:eastAsia="仿宋_GB2312"/>
          <w:color w:val="000000"/>
          <w:spacing w:val="0"/>
          <w:w w:val="100"/>
          <w:kern w:val="2"/>
          <w:sz w:val="32"/>
          <w:szCs w:val="32"/>
          <w:lang w:eastAsia="zh-CN"/>
        </w:rPr>
        <w:t>近三年</w:t>
      </w:r>
      <w:r>
        <w:rPr>
          <w:rStyle w:val="17"/>
          <w:rFonts w:hint="eastAsia" w:ascii="仿宋_GB2312" w:hAnsi="仿宋_GB2312" w:eastAsia="仿宋_GB2312"/>
          <w:color w:val="000000"/>
          <w:spacing w:val="0"/>
          <w:w w:val="100"/>
          <w:kern w:val="2"/>
          <w:sz w:val="32"/>
          <w:szCs w:val="32"/>
        </w:rPr>
        <w:t>来共办理网络问政2056件</w:t>
      </w:r>
      <w:r>
        <w:rPr>
          <w:rStyle w:val="17"/>
          <w:rFonts w:hint="eastAsia" w:ascii="仿宋_GB2312" w:hAnsi="仿宋_GB2312" w:eastAsia="仿宋_GB2312"/>
          <w:color w:val="000000"/>
          <w:spacing w:val="0"/>
          <w:w w:val="100"/>
          <w:kern w:val="2"/>
          <w:sz w:val="32"/>
          <w:szCs w:val="32"/>
          <w:lang w:eastAsia="zh-CN"/>
        </w:rPr>
        <w:t>。</w:t>
      </w:r>
      <w:r>
        <w:rPr>
          <w:rStyle w:val="17"/>
          <w:rFonts w:hint="eastAsia" w:ascii="仿宋_GB2312" w:hAnsi="仿宋_GB2312" w:eastAsia="仿宋_GB2312"/>
          <w:b w:val="0"/>
          <w:bCs w:val="0"/>
          <w:color w:val="000000"/>
          <w:spacing w:val="0"/>
          <w:w w:val="100"/>
          <w:kern w:val="2"/>
          <w:sz w:val="32"/>
          <w:szCs w:val="32"/>
        </w:rPr>
        <w:t>在全市率先推广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w w:val="100"/>
          <w:kern w:val="2"/>
          <w:sz w:val="32"/>
          <w:szCs w:val="32"/>
        </w:rPr>
        <w:t>“快反135”机制向农村延伸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w w:val="100"/>
          <w:kern w:val="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0"/>
          <w:w w:val="100"/>
          <w:kern w:val="2"/>
          <w:sz w:val="32"/>
          <w:szCs w:val="32"/>
        </w:rPr>
        <w:t>组建</w:t>
      </w:r>
      <w:r>
        <w:rPr>
          <w:rFonts w:hint="eastAsia" w:ascii="仿宋_GB2312" w:hAnsi="仿宋_GB2312" w:eastAsia="仿宋_GB2312" w:cs="仿宋_GB2312"/>
          <w:spacing w:val="0"/>
          <w:w w:val="100"/>
          <w:kern w:val="2"/>
          <w:sz w:val="32"/>
          <w:szCs w:val="32"/>
          <w:lang w:eastAsia="zh-CN"/>
        </w:rPr>
        <w:t>应急处突中队</w:t>
      </w:r>
      <w:r>
        <w:rPr>
          <w:rFonts w:hint="eastAsia" w:ascii="仿宋_GB2312" w:hAnsi="仿宋_GB2312" w:eastAsia="仿宋_GB2312" w:cs="仿宋_GB2312"/>
          <w:spacing w:val="0"/>
          <w:w w:val="100"/>
          <w:kern w:val="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pacing w:val="0"/>
          <w:w w:val="100"/>
          <w:kern w:val="2"/>
          <w:sz w:val="32"/>
          <w:szCs w:val="32"/>
          <w:lang w:eastAsia="zh-CN"/>
        </w:rPr>
        <w:t>确保</w:t>
      </w:r>
      <w:r>
        <w:rPr>
          <w:rFonts w:hint="eastAsia" w:ascii="仿宋_GB2312" w:hAnsi="仿宋_GB2312" w:eastAsia="仿宋_GB2312" w:cs="仿宋_GB2312"/>
          <w:spacing w:val="0"/>
          <w:w w:val="100"/>
          <w:kern w:val="2"/>
          <w:sz w:val="32"/>
          <w:szCs w:val="32"/>
        </w:rPr>
        <w:t>片区内一旦有事</w:t>
      </w:r>
      <w:r>
        <w:rPr>
          <w:rFonts w:hint="eastAsia" w:ascii="仿宋_GB2312" w:hAnsi="仿宋_GB2312" w:eastAsia="仿宋_GB2312" w:cs="仿宋_GB2312"/>
          <w:spacing w:val="0"/>
          <w:w w:val="100"/>
          <w:kern w:val="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0"/>
          <w:w w:val="100"/>
          <w:kern w:val="2"/>
          <w:sz w:val="32"/>
          <w:szCs w:val="32"/>
        </w:rPr>
        <w:t>能在15分钟内赶到现场及时处置</w:t>
      </w:r>
      <w:r>
        <w:rPr>
          <w:rFonts w:hint="eastAsia" w:ascii="仿宋_GB2312" w:hAnsi="仿宋_GB2312" w:eastAsia="仿宋_GB2312" w:cs="仿宋_GB2312"/>
          <w:spacing w:val="0"/>
          <w:w w:val="100"/>
          <w:kern w:val="2"/>
          <w:sz w:val="32"/>
          <w:szCs w:val="32"/>
          <w:lang w:eastAsia="zh-CN"/>
        </w:rPr>
        <w:t>。目前</w:t>
      </w:r>
      <w:r>
        <w:rPr>
          <w:rFonts w:hint="eastAsia" w:ascii="仿宋_GB2312" w:hAnsi="仿宋_GB2312" w:eastAsia="仿宋_GB2312" w:cs="仿宋_GB2312"/>
          <w:spacing w:val="0"/>
          <w:w w:val="100"/>
          <w:kern w:val="2"/>
          <w:sz w:val="32"/>
          <w:szCs w:val="32"/>
          <w:lang w:val="en-US" w:eastAsia="zh-CN"/>
        </w:rPr>
        <w:t>调处矛盾纠纷98起，处置突发事件20起，抓获犯罪嫌疑人36人</w:t>
      </w:r>
      <w:r>
        <w:rPr>
          <w:rFonts w:hint="eastAsia" w:ascii="仿宋_GB2312" w:hAnsi="仿宋_GB2312" w:eastAsia="仿宋_GB2312" w:cs="仿宋_GB2312"/>
          <w:spacing w:val="0"/>
          <w:w w:val="100"/>
          <w:kern w:val="2"/>
          <w:sz w:val="32"/>
          <w:szCs w:val="32"/>
          <w:lang w:eastAsia="zh-CN"/>
        </w:rPr>
        <w:t>。</w:t>
      </w:r>
      <w:r>
        <w:rPr>
          <w:rStyle w:val="17"/>
          <w:rFonts w:hint="eastAsia" w:ascii="楷体_GB2312" w:hAnsi="楷体_GB2312" w:eastAsia="楷体_GB2312" w:cs="楷体_GB2312"/>
          <w:b/>
          <w:bCs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三是在推进“五治”融合上作文章。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eastAsia="zh-CN"/>
        </w:rPr>
        <w:t>实现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</w:rPr>
        <w:t>县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eastAsia="zh-CN"/>
        </w:rPr>
        <w:t>、乡、村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</w:rPr>
        <w:t>公共法律服务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eastAsia="zh-CN"/>
        </w:rPr>
        <w:t>机构全覆盖，开通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</w:rPr>
        <w:t>12348法律热线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eastAsia="zh-CN"/>
        </w:rPr>
        <w:t>，落实“一村一法律顾问”，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</w:rPr>
        <w:t>满足不同人群法律服务的需求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pacing w:val="0"/>
          <w:w w:val="100"/>
          <w:kern w:val="2"/>
          <w:sz w:val="32"/>
          <w:szCs w:val="32"/>
          <w:lang w:eastAsia="zh-CN"/>
        </w:rPr>
        <w:t>近年来双牌</w:t>
      </w:r>
      <w:r>
        <w:rPr>
          <w:rFonts w:hint="eastAsia" w:ascii="仿宋_GB2312" w:hAnsi="仿宋_GB2312" w:eastAsia="仿宋_GB2312" w:cs="仿宋_GB2312"/>
          <w:spacing w:val="0"/>
          <w:w w:val="100"/>
          <w:kern w:val="2"/>
          <w:sz w:val="32"/>
          <w:szCs w:val="32"/>
          <w:lang w:val="en-US" w:eastAsia="zh-CN"/>
        </w:rPr>
        <w:t>县</w:t>
      </w:r>
      <w:r>
        <w:rPr>
          <w:rFonts w:hint="eastAsia" w:ascii="仿宋_GB2312" w:hAnsi="仿宋_GB2312" w:eastAsia="仿宋_GB2312" w:cs="仿宋_GB2312"/>
          <w:bCs/>
          <w:spacing w:val="0"/>
          <w:w w:val="100"/>
          <w:sz w:val="32"/>
          <w:szCs w:val="32"/>
        </w:rPr>
        <w:t>成功跨入省级文明城市行列</w:t>
      </w:r>
      <w:r>
        <w:rPr>
          <w:rFonts w:hint="eastAsia" w:ascii="仿宋_GB2312" w:hAnsi="仿宋_GB2312" w:eastAsia="仿宋_GB2312" w:cs="仿宋_GB2312"/>
          <w:bCs/>
          <w:spacing w:val="0"/>
          <w:w w:val="10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pacing w:val="0"/>
          <w:w w:val="100"/>
          <w:sz w:val="32"/>
          <w:szCs w:val="32"/>
          <w:lang w:eastAsia="zh-CN"/>
        </w:rPr>
        <w:t>全面开展</w:t>
      </w:r>
      <w:r>
        <w:rPr>
          <w:rFonts w:hint="eastAsia" w:ascii="仿宋_GB2312" w:hAnsi="仿宋_GB2312" w:eastAsia="仿宋_GB2312" w:cs="仿宋_GB2312"/>
          <w:b/>
          <w:bCs/>
          <w:spacing w:val="0"/>
          <w:w w:val="100"/>
          <w:sz w:val="32"/>
          <w:szCs w:val="32"/>
        </w:rPr>
        <w:t>“村级月例会”</w:t>
      </w:r>
      <w:r>
        <w:rPr>
          <w:rFonts w:hint="eastAsia" w:ascii="仿宋_GB2312" w:hAnsi="仿宋_GB2312" w:eastAsia="仿宋_GB2312" w:cs="仿宋_GB2312"/>
          <w:b/>
          <w:bCs/>
          <w:spacing w:val="0"/>
          <w:w w:val="100"/>
          <w:sz w:val="32"/>
          <w:szCs w:val="32"/>
          <w:lang w:eastAsia="zh-CN"/>
        </w:rPr>
        <w:t>。</w:t>
      </w:r>
      <w:r>
        <w:rPr>
          <w:rStyle w:val="17"/>
          <w:rFonts w:hint="eastAsia" w:ascii="仿宋_GB2312" w:hAnsi="仿宋_GB2312" w:eastAsia="仿宋_GB2312"/>
          <w:color w:val="000000"/>
          <w:spacing w:val="0"/>
          <w:w w:val="100"/>
          <w:kern w:val="2"/>
          <w:sz w:val="32"/>
          <w:szCs w:val="32"/>
          <w:lang w:eastAsia="zh-CN"/>
        </w:rPr>
        <w:t>实行“两明确两固定”工作法，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</w:rPr>
        <w:t>建立“云直播”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eastAsia="zh-CN"/>
        </w:rPr>
        <w:t>村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</w:rPr>
        <w:t>微信群192个，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eastAsia="zh-CN"/>
        </w:rPr>
        <w:t>拓宽外出人员参与村级治理</w:t>
      </w:r>
      <w:r>
        <w:rPr>
          <w:rStyle w:val="17"/>
          <w:rFonts w:hint="eastAsia" w:ascii="仿宋_GB2312" w:hAnsi="仿宋_GB2312" w:eastAsia="仿宋_GB2312" w:cstheme="minorBidi"/>
          <w:b w:val="0"/>
          <w:bCs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渠道，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val="en-US" w:eastAsia="zh-CN"/>
        </w:rPr>
        <w:t>目前协商村级事项1863件，化解矛盾纠纷368件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eastAsia="zh-CN"/>
        </w:rPr>
        <w:t>。</w:t>
      </w:r>
      <w:r>
        <w:rPr>
          <w:rStyle w:val="17"/>
          <w:rFonts w:hint="eastAsia" w:ascii="仿宋_GB2312" w:hAnsi="仿宋_GB2312" w:eastAsia="仿宋_GB2312"/>
          <w:b/>
          <w:bCs/>
          <w:spacing w:val="0"/>
          <w:w w:val="100"/>
          <w:kern w:val="2"/>
          <w:sz w:val="32"/>
          <w:szCs w:val="32"/>
        </w:rPr>
        <w:t>推动建立“村级民声”微信群</w:t>
      </w:r>
      <w:r>
        <w:rPr>
          <w:rStyle w:val="17"/>
          <w:rFonts w:hint="eastAsia" w:ascii="仿宋_GB2312" w:hAnsi="仿宋_GB2312" w:eastAsia="仿宋_GB2312"/>
          <w:b/>
          <w:bCs/>
          <w:spacing w:val="0"/>
          <w:w w:val="100"/>
          <w:kern w:val="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w w:val="100"/>
          <w:sz w:val="32"/>
          <w:szCs w:val="32"/>
        </w:rPr>
        <w:t>继承发扬新时代“枫桥经验”</w:t>
      </w:r>
      <w:r>
        <w:rPr>
          <w:rStyle w:val="17"/>
          <w:rFonts w:hint="eastAsia" w:ascii="仿宋_GB2312" w:hAnsi="仿宋_GB2312" w:eastAsia="仿宋_GB2312"/>
          <w:spacing w:val="0"/>
          <w:w w:val="100"/>
          <w:kern w:val="2"/>
          <w:sz w:val="32"/>
          <w:szCs w:val="32"/>
        </w:rPr>
        <w:t>，微信群里听民声，把人民群众呼声作为第一信号，发现问题及时深入一线处理</w:t>
      </w:r>
      <w:r>
        <w:rPr>
          <w:rStyle w:val="17"/>
          <w:rFonts w:hint="eastAsia" w:ascii="仿宋_GB2312" w:hAnsi="仿宋_GB2312" w:eastAsia="仿宋_GB2312"/>
          <w:spacing w:val="0"/>
          <w:w w:val="100"/>
          <w:kern w:val="2"/>
          <w:sz w:val="32"/>
          <w:szCs w:val="32"/>
          <w:lang w:eastAsia="zh-CN"/>
        </w:rPr>
        <w:t>，其</w:t>
      </w:r>
      <w:r>
        <w:rPr>
          <w:rStyle w:val="17"/>
          <w:rFonts w:hint="eastAsia" w:ascii="仿宋_GB2312" w:hAnsi="仿宋_GB2312" w:eastAsia="仿宋_GB2312"/>
          <w:spacing w:val="0"/>
          <w:w w:val="100"/>
          <w:kern w:val="2"/>
          <w:sz w:val="32"/>
          <w:szCs w:val="32"/>
        </w:rPr>
        <w:t>经验做法</w:t>
      </w:r>
      <w:r>
        <w:rPr>
          <w:rStyle w:val="16"/>
          <w:rFonts w:hint="eastAsia" w:ascii="仿宋_GB2312" w:hAnsi="仿宋_GB2312" w:eastAsia="仿宋_GB2312"/>
          <w:spacing w:val="0"/>
          <w:w w:val="100"/>
          <w:kern w:val="0"/>
          <w:sz w:val="32"/>
          <w:szCs w:val="32"/>
        </w:rPr>
        <w:t>在</w:t>
      </w:r>
      <w:r>
        <w:rPr>
          <w:rStyle w:val="16"/>
          <w:rFonts w:ascii="仿宋_GB2312" w:hAnsi="仿宋_GB2312" w:eastAsia="仿宋_GB2312"/>
          <w:spacing w:val="0"/>
          <w:w w:val="100"/>
          <w:kern w:val="0"/>
          <w:sz w:val="32"/>
          <w:szCs w:val="32"/>
        </w:rPr>
        <w:t>中国长安网</w:t>
      </w:r>
      <w:r>
        <w:rPr>
          <w:rStyle w:val="16"/>
          <w:rFonts w:hint="eastAsia" w:ascii="仿宋_GB2312" w:hAnsi="仿宋_GB2312" w:eastAsia="仿宋_GB2312"/>
          <w:spacing w:val="0"/>
          <w:w w:val="100"/>
          <w:kern w:val="0"/>
          <w:sz w:val="32"/>
          <w:szCs w:val="32"/>
        </w:rPr>
        <w:t>报道</w:t>
      </w:r>
      <w:r>
        <w:rPr>
          <w:rStyle w:val="16"/>
          <w:rFonts w:ascii="仿宋_GB2312" w:hAnsi="仿宋_GB2312" w:eastAsia="仿宋_GB2312"/>
          <w:spacing w:val="0"/>
          <w:w w:val="100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/>
          <w:bCs/>
          <w:spacing w:val="0"/>
          <w:w w:val="100"/>
          <w:sz w:val="32"/>
          <w:szCs w:val="32"/>
          <w:lang w:eastAsia="zh-CN"/>
        </w:rPr>
        <w:t>强化科技赋能，提供智治支撑。</w:t>
      </w:r>
      <w:r>
        <w:rPr>
          <w:rStyle w:val="17"/>
          <w:rFonts w:hint="eastAsia" w:ascii="仿宋_GB2312" w:hAnsi="仿宋_GB2312" w:eastAsia="仿宋_GB2312"/>
          <w:bCs/>
          <w:color w:val="000000"/>
          <w:spacing w:val="0"/>
          <w:w w:val="100"/>
          <w:kern w:val="2"/>
          <w:sz w:val="32"/>
          <w:szCs w:val="32"/>
          <w:lang w:val="zh-CN"/>
        </w:rPr>
        <w:t>投资约1.4亿元，</w:t>
      </w:r>
      <w:r>
        <w:rPr>
          <w:rStyle w:val="16"/>
          <w:rFonts w:ascii="仿宋_GB2312" w:hAnsi="Calibri" w:eastAsia="仿宋_GB2312"/>
          <w:bCs/>
          <w:spacing w:val="0"/>
          <w:w w:val="100"/>
          <w:sz w:val="32"/>
          <w:szCs w:val="32"/>
          <w:lang w:val="zh-CN"/>
        </w:rPr>
        <w:t>建成“智慧双牌”大数据平台</w:t>
      </w:r>
      <w:r>
        <w:rPr>
          <w:rStyle w:val="16"/>
          <w:rFonts w:hint="eastAsia" w:ascii="仿宋_GB2312" w:hAnsi="Calibri" w:eastAsia="仿宋_GB2312"/>
          <w:bCs/>
          <w:spacing w:val="0"/>
          <w:w w:val="100"/>
          <w:sz w:val="32"/>
          <w:szCs w:val="32"/>
          <w:lang w:val="zh-CN"/>
        </w:rPr>
        <w:t>，</w:t>
      </w:r>
      <w:r>
        <w:rPr>
          <w:rStyle w:val="17"/>
          <w:rFonts w:hint="eastAsia" w:ascii="仿宋_GB2312" w:hAnsi="仿宋_GB2312" w:eastAsia="仿宋_GB2312"/>
          <w:bCs/>
          <w:color w:val="000000"/>
          <w:spacing w:val="0"/>
          <w:w w:val="100"/>
          <w:kern w:val="2"/>
          <w:sz w:val="32"/>
          <w:szCs w:val="32"/>
          <w:lang w:val="zh-CN"/>
        </w:rPr>
        <w:t>并网监控1500个，6套高空瞭望系统，</w:t>
      </w:r>
      <w:r>
        <w:rPr>
          <w:rStyle w:val="16"/>
          <w:rFonts w:ascii="仿宋_GB2312" w:hAnsi="仿宋" w:eastAsia="仿宋_GB2312"/>
          <w:spacing w:val="0"/>
          <w:w w:val="100"/>
          <w:sz w:val="32"/>
          <w:szCs w:val="32"/>
        </w:rPr>
        <w:t>2套无人机，12处一键报警柱</w:t>
      </w:r>
      <w:r>
        <w:rPr>
          <w:rStyle w:val="16"/>
          <w:rFonts w:hint="eastAsia" w:ascii="仿宋_GB2312" w:hAnsi="仿宋" w:eastAsia="仿宋_GB2312"/>
          <w:spacing w:val="0"/>
          <w:w w:val="10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pacing w:val="0"/>
          <w:w w:val="100"/>
          <w:kern w:val="2"/>
          <w:sz w:val="32"/>
          <w:szCs w:val="32"/>
        </w:rPr>
        <w:t>以信息共享打通</w:t>
      </w:r>
      <w:r>
        <w:rPr>
          <w:rFonts w:hint="eastAsia" w:ascii="仿宋_GB2312" w:hAnsi="仿宋_GB2312" w:eastAsia="仿宋_GB2312" w:cs="仿宋_GB2312"/>
          <w:spacing w:val="0"/>
          <w:w w:val="100"/>
          <w:kern w:val="2"/>
          <w:sz w:val="32"/>
          <w:szCs w:val="32"/>
          <w:lang w:eastAsia="zh-CN"/>
        </w:rPr>
        <w:t>了社会</w:t>
      </w:r>
      <w:r>
        <w:rPr>
          <w:rFonts w:hint="eastAsia" w:ascii="仿宋_GB2312" w:hAnsi="仿宋_GB2312" w:eastAsia="仿宋_GB2312" w:cs="仿宋_GB2312"/>
          <w:spacing w:val="0"/>
          <w:w w:val="100"/>
          <w:kern w:val="2"/>
          <w:sz w:val="32"/>
          <w:szCs w:val="32"/>
        </w:rPr>
        <w:t>治理“最后一公里”</w:t>
      </w:r>
      <w:r>
        <w:rPr>
          <w:rFonts w:hint="eastAsia" w:ascii="仿宋_GB2312" w:hAnsi="仿宋_GB2312" w:eastAsia="仿宋_GB2312" w:cs="仿宋_GB2312"/>
          <w:spacing w:val="0"/>
          <w:w w:val="100"/>
          <w:kern w:val="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6" w:firstLineChars="200"/>
        <w:jc w:val="left"/>
        <w:textAlignment w:val="auto"/>
        <w:outlineLvl w:val="9"/>
        <w:rPr>
          <w:rFonts w:hint="default" w:ascii="仿宋_GB2312" w:hAnsi="仿宋_GB2312" w:eastAsia="仿宋_GB2312" w:cs="仿宋_GB2312"/>
          <w:spacing w:val="0"/>
          <w:w w:val="98"/>
          <w:kern w:val="2"/>
          <w:sz w:val="32"/>
          <w:szCs w:val="32"/>
          <w:lang w:val="en-US" w:eastAsia="zh-CN" w:bidi="ar-SA"/>
        </w:rPr>
      </w:pPr>
      <w:r>
        <w:rPr>
          <w:rStyle w:val="17"/>
          <w:rFonts w:hint="eastAsia" w:ascii="黑体" w:hAnsi="黑体" w:eastAsia="黑体" w:cs="黑体"/>
          <w:color w:val="000000"/>
          <w:spacing w:val="0"/>
          <w:w w:val="98"/>
          <w:sz w:val="32"/>
          <w:szCs w:val="32"/>
          <w:lang w:eastAsia="zh-CN"/>
        </w:rPr>
        <w:t>三、</w:t>
      </w:r>
      <w:r>
        <w:rPr>
          <w:rStyle w:val="17"/>
          <w:rFonts w:hint="eastAsia" w:ascii="黑体" w:hAnsi="黑体" w:eastAsia="黑体" w:cs="黑体"/>
          <w:color w:val="000000"/>
          <w:spacing w:val="0"/>
          <w:w w:val="98"/>
          <w:sz w:val="32"/>
          <w:szCs w:val="32"/>
        </w:rPr>
        <w:t>守正创新</w:t>
      </w:r>
      <w:r>
        <w:rPr>
          <w:rStyle w:val="17"/>
          <w:rFonts w:hint="eastAsia" w:ascii="黑体" w:hAnsi="黑体" w:eastAsia="黑体" w:cs="黑体"/>
          <w:color w:val="000000"/>
          <w:spacing w:val="0"/>
          <w:w w:val="98"/>
          <w:sz w:val="32"/>
          <w:szCs w:val="32"/>
          <w:lang w:eastAsia="zh-CN"/>
        </w:rPr>
        <w:t>，</w:t>
      </w:r>
      <w:r>
        <w:rPr>
          <w:rStyle w:val="17"/>
          <w:rFonts w:hint="eastAsia" w:ascii="黑体" w:hAnsi="黑体" w:eastAsia="黑体" w:cs="黑体"/>
          <w:color w:val="000000"/>
          <w:spacing w:val="0"/>
          <w:w w:val="98"/>
          <w:sz w:val="32"/>
          <w:szCs w:val="32"/>
        </w:rPr>
        <w:t>用心用情</w:t>
      </w:r>
      <w:r>
        <w:rPr>
          <w:rStyle w:val="17"/>
          <w:rFonts w:hint="eastAsia" w:ascii="黑体" w:hAnsi="黑体" w:eastAsia="黑体" w:cs="黑体"/>
          <w:color w:val="000000"/>
          <w:spacing w:val="0"/>
          <w:w w:val="98"/>
          <w:sz w:val="32"/>
          <w:szCs w:val="32"/>
          <w:lang w:eastAsia="zh-CN"/>
        </w:rPr>
        <w:t>，</w:t>
      </w:r>
      <w:r>
        <w:rPr>
          <w:rStyle w:val="17"/>
          <w:rFonts w:hint="eastAsia" w:ascii="黑体" w:hAnsi="黑体" w:eastAsia="黑体" w:cs="黑体"/>
          <w:color w:val="000000"/>
          <w:spacing w:val="0"/>
          <w:w w:val="98"/>
          <w:sz w:val="32"/>
          <w:szCs w:val="32"/>
        </w:rPr>
        <w:t>服务</w:t>
      </w:r>
      <w:r>
        <w:rPr>
          <w:rStyle w:val="17"/>
          <w:rFonts w:hint="eastAsia" w:ascii="黑体" w:hAnsi="黑体" w:eastAsia="黑体" w:cs="黑体"/>
          <w:color w:val="000000"/>
          <w:spacing w:val="0"/>
          <w:w w:val="98"/>
          <w:sz w:val="32"/>
          <w:szCs w:val="32"/>
          <w:lang w:eastAsia="zh-CN"/>
        </w:rPr>
        <w:t>群众</w:t>
      </w:r>
      <w:r>
        <w:rPr>
          <w:rStyle w:val="17"/>
          <w:rFonts w:hint="eastAsia" w:ascii="黑体" w:hAnsi="黑体" w:eastAsia="黑体" w:cs="黑体"/>
          <w:color w:val="000000"/>
          <w:spacing w:val="0"/>
          <w:w w:val="98"/>
          <w:sz w:val="32"/>
          <w:szCs w:val="32"/>
          <w:highlight w:val="none"/>
          <w:lang w:eastAsia="zh-CN"/>
        </w:rPr>
        <w:t>有</w:t>
      </w:r>
      <w:r>
        <w:rPr>
          <w:rStyle w:val="17"/>
          <w:rFonts w:hint="eastAsia" w:ascii="黑体" w:hAnsi="黑体" w:eastAsia="黑体" w:cs="黑体"/>
          <w:color w:val="000000"/>
          <w:spacing w:val="0"/>
          <w:w w:val="98"/>
          <w:sz w:val="32"/>
          <w:szCs w:val="32"/>
        </w:rPr>
        <w:t>温度</w:t>
      </w:r>
      <w:r>
        <w:rPr>
          <w:rStyle w:val="17"/>
          <w:rFonts w:hint="eastAsia" w:ascii="黑体" w:hAnsi="黑体" w:eastAsia="黑体" w:cs="黑体"/>
          <w:color w:val="000000"/>
          <w:spacing w:val="0"/>
          <w:w w:val="98"/>
          <w:sz w:val="32"/>
          <w:szCs w:val="32"/>
          <w:lang w:eastAsia="zh-CN"/>
        </w:rPr>
        <w:t>。</w:t>
      </w:r>
      <w:r>
        <w:rPr>
          <w:rStyle w:val="17"/>
          <w:rFonts w:hint="eastAsia" w:ascii="楷体_GB2312" w:hAnsi="楷体_GB2312" w:eastAsia="楷体_GB2312" w:cs="楷体_GB2312"/>
          <w:b/>
          <w:bCs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创新政法“五老”+“好邻居”调解机制</w:t>
      </w:r>
      <w:r>
        <w:rPr>
          <w:rStyle w:val="17"/>
          <w:rFonts w:hint="eastAsia" w:ascii="仿宋_GB2312" w:hAnsi="仿宋_GB2312" w:eastAsia="仿宋_GB2312" w:cs="Times New Roman"/>
          <w:b/>
          <w:bCs/>
          <w:color w:val="000000"/>
          <w:spacing w:val="0"/>
          <w:w w:val="100"/>
          <w:kern w:val="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pacing w:val="0"/>
          <w:w w:val="100"/>
          <w:kern w:val="2"/>
          <w:sz w:val="32"/>
          <w:szCs w:val="32"/>
          <w:lang w:eastAsia="zh-CN"/>
        </w:rPr>
        <w:t>自政法“五老”+“好邻居”调解工作开展以来，受理纠纷</w:t>
      </w:r>
      <w:r>
        <w:rPr>
          <w:rFonts w:hint="eastAsia" w:ascii="仿宋_GB2312" w:hAnsi="仿宋_GB2312" w:eastAsia="仿宋_GB2312" w:cs="仿宋_GB2312"/>
          <w:spacing w:val="0"/>
          <w:w w:val="100"/>
          <w:kern w:val="2"/>
          <w:sz w:val="32"/>
          <w:szCs w:val="32"/>
          <w:lang w:val="en-US" w:eastAsia="zh-CN"/>
        </w:rPr>
        <w:t>762</w:t>
      </w:r>
      <w:r>
        <w:rPr>
          <w:rFonts w:hint="eastAsia" w:ascii="仿宋_GB2312" w:hAnsi="仿宋_GB2312" w:eastAsia="仿宋_GB2312" w:cs="仿宋_GB2312"/>
          <w:spacing w:val="0"/>
          <w:w w:val="100"/>
          <w:kern w:val="2"/>
          <w:sz w:val="32"/>
          <w:szCs w:val="32"/>
          <w:lang w:eastAsia="zh-CN"/>
        </w:rPr>
        <w:t>起，调解成功</w:t>
      </w:r>
      <w:r>
        <w:rPr>
          <w:rFonts w:hint="eastAsia" w:ascii="仿宋_GB2312" w:hAnsi="仿宋_GB2312" w:eastAsia="仿宋_GB2312" w:cs="仿宋_GB2312"/>
          <w:spacing w:val="0"/>
          <w:w w:val="100"/>
          <w:kern w:val="2"/>
          <w:sz w:val="32"/>
          <w:szCs w:val="32"/>
          <w:lang w:val="en-US" w:eastAsia="zh-CN"/>
        </w:rPr>
        <w:t>632</w:t>
      </w:r>
      <w:r>
        <w:rPr>
          <w:rFonts w:hint="eastAsia" w:ascii="仿宋_GB2312" w:hAnsi="仿宋_GB2312" w:eastAsia="仿宋_GB2312" w:cs="仿宋_GB2312"/>
          <w:spacing w:val="0"/>
          <w:w w:val="100"/>
          <w:kern w:val="2"/>
          <w:sz w:val="32"/>
          <w:szCs w:val="32"/>
          <w:lang w:eastAsia="zh-CN"/>
        </w:rPr>
        <w:t>起，提供法律咨询4</w:t>
      </w:r>
      <w:r>
        <w:rPr>
          <w:rFonts w:hint="eastAsia" w:ascii="仿宋_GB2312" w:hAnsi="仿宋_GB2312" w:eastAsia="仿宋_GB2312" w:cs="仿宋_GB2312"/>
          <w:spacing w:val="0"/>
          <w:w w:val="100"/>
          <w:kern w:val="2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pacing w:val="0"/>
          <w:w w:val="100"/>
          <w:kern w:val="2"/>
          <w:sz w:val="32"/>
          <w:szCs w:val="32"/>
          <w:lang w:eastAsia="zh-CN"/>
        </w:rPr>
        <w:t>余人次，解疑息访息诉3</w:t>
      </w:r>
      <w:r>
        <w:rPr>
          <w:rFonts w:hint="eastAsia" w:ascii="仿宋_GB2312" w:hAnsi="仿宋_GB2312" w:eastAsia="仿宋_GB2312" w:cs="仿宋_GB2312"/>
          <w:spacing w:val="0"/>
          <w:w w:val="100"/>
          <w:kern w:val="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pacing w:val="0"/>
          <w:w w:val="100"/>
          <w:kern w:val="2"/>
          <w:sz w:val="32"/>
          <w:szCs w:val="32"/>
          <w:lang w:eastAsia="zh-CN"/>
        </w:rPr>
        <w:t>人次，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val="en-US" w:eastAsia="zh-CN"/>
        </w:rPr>
        <w:t>及时</w:t>
      </w:r>
      <w:r>
        <w:rPr>
          <w:rStyle w:val="17"/>
          <w:rFonts w:hint="eastAsia" w:ascii="仿宋_GB2312" w:hAnsi="仿宋_GB2312" w:eastAsia="仿宋_GB2312"/>
          <w:color w:val="000000"/>
          <w:spacing w:val="0"/>
          <w:w w:val="100"/>
          <w:kern w:val="2"/>
          <w:sz w:val="32"/>
          <w:szCs w:val="32"/>
        </w:rPr>
        <w:t>化解家长里短、鸡毛蒜皮的“麻纱事”，促进了社会和谐稳定</w:t>
      </w:r>
      <w:r>
        <w:rPr>
          <w:rStyle w:val="17"/>
          <w:rFonts w:hint="eastAsia" w:ascii="仿宋_GB2312" w:hAnsi="仿宋_GB2312" w:eastAsia="仿宋_GB2312"/>
          <w:color w:val="000000"/>
          <w:spacing w:val="0"/>
          <w:w w:val="100"/>
          <w:kern w:val="2"/>
          <w:sz w:val="32"/>
          <w:szCs w:val="32"/>
          <w:lang w:eastAsia="zh-CN"/>
        </w:rPr>
        <w:t>。</w:t>
      </w:r>
      <w:r>
        <w:rPr>
          <w:rStyle w:val="17"/>
          <w:rFonts w:hint="eastAsia" w:ascii="楷体_GB2312" w:hAnsi="楷体_GB2312" w:eastAsia="楷体_GB2312" w:cs="楷体_GB2312"/>
          <w:b/>
          <w:bCs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擦亮“爱玲调解工作室”名片。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w w:val="100"/>
          <w:sz w:val="32"/>
          <w:szCs w:val="32"/>
          <w:lang w:eastAsia="zh-CN"/>
        </w:rPr>
        <w:t>聘请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eastAsia="zh-CN"/>
        </w:rPr>
        <w:t>社区有经验退休干部任婚姻调解员</w:t>
      </w:r>
      <w:r>
        <w:rPr>
          <w:rFonts w:hint="eastAsia" w:ascii="仿宋_GB2312" w:hAnsi="仿宋_GB2312" w:eastAsia="仿宋_GB2312" w:cs="仿宋_GB2312"/>
          <w:spacing w:val="0"/>
          <w:w w:val="100"/>
          <w:kern w:val="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</w:rPr>
        <w:t>为妇女、儿童提供方便快捷法律服务，取得了较好的社会效果。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eastAsia="zh-CN"/>
        </w:rPr>
        <w:t>今年以来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</w:rPr>
        <w:t>婚姻调解2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</w:rPr>
        <w:t>3对，调和1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val="en-US" w:eastAsia="zh-CN"/>
        </w:rPr>
        <w:t>54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</w:rPr>
        <w:t>对。</w:t>
      </w:r>
      <w:r>
        <w:rPr>
          <w:rStyle w:val="17"/>
          <w:rFonts w:hint="eastAsia" w:ascii="楷体_GB2312" w:hAnsi="楷体_GB2312" w:eastAsia="楷体_GB2312" w:cs="楷体_GB2312"/>
          <w:b/>
          <w:bCs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构建全城养老“半小时”服务圈。</w:t>
      </w:r>
      <w:r>
        <w:rPr>
          <w:rFonts w:hint="eastAsia" w:ascii="仿宋_GB2312" w:hAnsi="仿宋_GB2312" w:eastAsia="仿宋_GB2312" w:cs="仿宋_GB2312"/>
          <w:spacing w:val="0"/>
          <w:w w:val="100"/>
          <w:kern w:val="2"/>
          <w:sz w:val="32"/>
          <w:szCs w:val="32"/>
          <w:lang w:eastAsia="zh-CN"/>
        </w:rPr>
        <w:t>近年来双牌</w:t>
      </w: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val="en-US" w:eastAsia="zh-CN"/>
        </w:rPr>
        <w:t>投入3000余万，建成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w w:val="100"/>
          <w:kern w:val="0"/>
          <w:sz w:val="32"/>
          <w:szCs w:val="32"/>
          <w:shd w:val="clear" w:color="auto" w:fill="FFFFFF"/>
          <w:lang w:val="en-US" w:eastAsia="zh-CN" w:bidi="ar"/>
        </w:rPr>
        <w:t>养老机构4所，床位1229张，</w:t>
      </w:r>
      <w:r>
        <w:rPr>
          <w:rFonts w:hint="eastAsia" w:ascii="仿宋_GB2312" w:hAnsi="仿宋_GB2312" w:eastAsia="仿宋_GB2312" w:cs="仿宋_GB2312"/>
          <w:bCs/>
          <w:spacing w:val="0"/>
          <w:w w:val="100"/>
          <w:kern w:val="2"/>
          <w:sz w:val="32"/>
          <w:szCs w:val="32"/>
        </w:rPr>
        <w:t>获</w:t>
      </w:r>
      <w:r>
        <w:rPr>
          <w:rFonts w:hint="eastAsia" w:ascii="仿宋_GB2312" w:hAnsi="仿宋_GB2312" w:eastAsia="仿宋_GB2312" w:cs="仿宋_GB2312"/>
          <w:bCs/>
          <w:spacing w:val="0"/>
          <w:w w:val="100"/>
          <w:kern w:val="2"/>
          <w:sz w:val="32"/>
          <w:szCs w:val="32"/>
          <w:lang w:eastAsia="zh-CN"/>
        </w:rPr>
        <w:t>全国试点和</w:t>
      </w:r>
      <w:r>
        <w:rPr>
          <w:rFonts w:hint="eastAsia" w:ascii="仿宋_GB2312" w:hAnsi="仿宋_GB2312" w:eastAsia="仿宋_GB2312" w:cs="仿宋_GB2312"/>
          <w:bCs/>
          <w:spacing w:val="0"/>
          <w:w w:val="100"/>
          <w:kern w:val="2"/>
          <w:sz w:val="32"/>
          <w:szCs w:val="32"/>
        </w:rPr>
        <w:t>省政府“真抓实干养老服务体系发展成效明显县”表彰</w:t>
      </w:r>
      <w:r>
        <w:rPr>
          <w:rFonts w:hint="eastAsia" w:ascii="仿宋_GB2312" w:hAnsi="仿宋_GB2312" w:eastAsia="仿宋_GB2312" w:cs="仿宋_GB2312"/>
          <w:bCs/>
          <w:spacing w:val="0"/>
          <w:w w:val="100"/>
          <w:kern w:val="2"/>
          <w:sz w:val="32"/>
          <w:szCs w:val="32"/>
          <w:lang w:eastAsia="zh-CN"/>
        </w:rPr>
        <w:t>。</w:t>
      </w:r>
    </w:p>
    <w:p>
      <w:pPr>
        <w:pStyle w:val="7"/>
        <w:rPr>
          <w:rFonts w:hint="eastAsia" w:eastAsia="楷体_GB2312"/>
          <w:b/>
          <w:bCs/>
          <w:spacing w:val="0"/>
          <w:sz w:val="32"/>
          <w:szCs w:val="32"/>
          <w:lang w:val="en-US" w:eastAsia="zh-CN"/>
        </w:rPr>
      </w:pPr>
      <w:r>
        <w:rPr>
          <w:rFonts w:hint="eastAsia" w:eastAsia="楷体_GB2312"/>
          <w:b/>
          <w:bCs/>
          <w:spacing w:val="0"/>
          <w:sz w:val="32"/>
          <w:szCs w:val="32"/>
          <w:lang w:val="en-US" w:eastAsia="zh-CN"/>
        </w:rPr>
        <w:t xml:space="preserve">                     （根据双牌县创建办报送材料整理）</w:t>
      </w:r>
    </w:p>
    <w:p>
      <w:pPr>
        <w:pStyle w:val="7"/>
        <w:rPr>
          <w:rFonts w:hint="eastAsia" w:eastAsia="楷体_GB2312"/>
          <w:b/>
          <w:bCs/>
          <w:spacing w:val="0"/>
          <w:sz w:val="32"/>
          <w:szCs w:val="32"/>
          <w:lang w:val="en-US" w:eastAsia="zh-CN"/>
        </w:rPr>
      </w:pPr>
    </w:p>
    <w:p>
      <w:pPr>
        <w:pStyle w:val="7"/>
        <w:rPr>
          <w:rFonts w:hint="eastAsia" w:eastAsia="楷体_GB2312"/>
          <w:b/>
          <w:bCs/>
          <w:spacing w:val="0"/>
          <w:sz w:val="32"/>
          <w:szCs w:val="32"/>
          <w:lang w:val="en-US" w:eastAsia="zh-CN"/>
        </w:rPr>
      </w:pPr>
    </w:p>
    <w:p>
      <w:pPr>
        <w:pStyle w:val="7"/>
        <w:rPr>
          <w:rFonts w:hint="eastAsia" w:eastAsia="楷体_GB2312"/>
          <w:b/>
          <w:bCs/>
          <w:spacing w:val="0"/>
          <w:sz w:val="32"/>
          <w:szCs w:val="32"/>
          <w:lang w:val="en-US" w:eastAsia="zh-CN"/>
        </w:rPr>
      </w:pPr>
    </w:p>
    <w:p>
      <w:pPr>
        <w:pStyle w:val="7"/>
        <w:rPr>
          <w:rFonts w:hint="eastAsia" w:eastAsia="楷体_GB2312"/>
          <w:b/>
          <w:bCs/>
          <w:spacing w:val="0"/>
          <w:sz w:val="32"/>
          <w:szCs w:val="32"/>
          <w:lang w:val="en-US" w:eastAsia="zh-CN"/>
        </w:rPr>
      </w:pPr>
    </w:p>
    <w:p>
      <w:pPr>
        <w:pStyle w:val="7"/>
        <w:rPr>
          <w:rFonts w:hint="eastAsia" w:eastAsia="楷体_GB2312"/>
          <w:b/>
          <w:bCs/>
          <w:spacing w:val="0"/>
          <w:sz w:val="32"/>
          <w:szCs w:val="32"/>
          <w:lang w:val="en-US" w:eastAsia="zh-CN"/>
        </w:rPr>
      </w:pPr>
    </w:p>
    <w:p>
      <w:pPr>
        <w:pStyle w:val="7"/>
        <w:rPr>
          <w:rFonts w:hint="eastAsia" w:eastAsia="楷体_GB2312"/>
          <w:b/>
          <w:bCs/>
          <w:spacing w:val="0"/>
          <w:sz w:val="32"/>
          <w:szCs w:val="32"/>
          <w:lang w:val="en-US" w:eastAsia="zh-CN"/>
        </w:rPr>
      </w:pPr>
    </w:p>
    <w:p>
      <w:pPr>
        <w:pStyle w:val="7"/>
        <w:rPr>
          <w:rFonts w:hint="eastAsia" w:eastAsia="楷体_GB2312"/>
          <w:b/>
          <w:bCs/>
          <w:spacing w:val="0"/>
          <w:sz w:val="32"/>
          <w:szCs w:val="32"/>
          <w:lang w:val="en-US" w:eastAsia="zh-CN"/>
        </w:rPr>
      </w:pPr>
    </w:p>
    <w:p>
      <w:pPr>
        <w:pStyle w:val="7"/>
        <w:rPr>
          <w:rFonts w:hint="eastAsia" w:eastAsia="楷体_GB2312"/>
          <w:b/>
          <w:bCs/>
          <w:spacing w:val="0"/>
          <w:sz w:val="32"/>
          <w:szCs w:val="32"/>
          <w:lang w:val="en-US" w:eastAsia="zh-CN"/>
        </w:rPr>
      </w:pPr>
    </w:p>
    <w:p>
      <w:pPr>
        <w:pStyle w:val="7"/>
        <w:rPr>
          <w:rFonts w:hint="eastAsia" w:eastAsia="楷体_GB2312"/>
          <w:b/>
          <w:bCs/>
          <w:spacing w:val="0"/>
          <w:sz w:val="32"/>
          <w:szCs w:val="32"/>
          <w:lang w:val="en-US" w:eastAsia="zh-CN"/>
        </w:rPr>
      </w:pPr>
    </w:p>
    <w:p>
      <w:pPr>
        <w:pStyle w:val="7"/>
        <w:rPr>
          <w:rFonts w:hint="eastAsia" w:eastAsia="楷体_GB2312"/>
          <w:b/>
          <w:bCs/>
          <w:spacing w:val="0"/>
          <w:sz w:val="32"/>
          <w:szCs w:val="32"/>
          <w:lang w:val="en-US" w:eastAsia="zh-CN"/>
        </w:rPr>
      </w:pPr>
    </w:p>
    <w:p>
      <w:pPr>
        <w:pStyle w:val="7"/>
        <w:rPr>
          <w:rFonts w:hint="eastAsia" w:eastAsia="楷体_GB2312"/>
          <w:b/>
          <w:bCs/>
          <w:spacing w:val="0"/>
          <w:sz w:val="32"/>
          <w:szCs w:val="32"/>
          <w:lang w:val="en-US" w:eastAsia="zh-CN"/>
        </w:rPr>
      </w:pPr>
    </w:p>
    <w:p>
      <w:pPr>
        <w:pStyle w:val="7"/>
        <w:rPr>
          <w:rFonts w:hint="eastAsia" w:eastAsia="楷体_GB2312"/>
          <w:b/>
          <w:bCs/>
          <w:spacing w:val="0"/>
          <w:sz w:val="32"/>
          <w:szCs w:val="32"/>
          <w:lang w:val="en-US" w:eastAsia="zh-CN"/>
        </w:rPr>
      </w:pPr>
    </w:p>
    <w:p>
      <w:pPr>
        <w:pStyle w:val="7"/>
        <w:rPr>
          <w:rFonts w:hint="eastAsia" w:eastAsia="楷体_GB2312"/>
          <w:b/>
          <w:bCs/>
          <w:spacing w:val="0"/>
          <w:sz w:val="32"/>
          <w:szCs w:val="32"/>
          <w:lang w:val="en-US" w:eastAsia="zh-CN"/>
        </w:rPr>
      </w:pPr>
    </w:p>
    <w:p>
      <w:pPr>
        <w:pStyle w:val="7"/>
        <w:rPr>
          <w:rFonts w:hint="eastAsia" w:eastAsia="楷体_GB2312"/>
          <w:b/>
          <w:bCs/>
          <w:spacing w:val="0"/>
          <w:sz w:val="32"/>
          <w:szCs w:val="32"/>
          <w:lang w:val="en-US" w:eastAsia="zh-CN"/>
        </w:rPr>
      </w:pPr>
    </w:p>
    <w:p>
      <w:pPr>
        <w:pStyle w:val="7"/>
        <w:rPr>
          <w:rFonts w:hint="eastAsia" w:eastAsia="楷体_GB2312"/>
          <w:b/>
          <w:bCs/>
          <w:spacing w:val="0"/>
          <w:sz w:val="32"/>
          <w:szCs w:val="32"/>
          <w:lang w:val="en-US" w:eastAsia="zh-CN"/>
        </w:rPr>
      </w:pPr>
    </w:p>
    <w:p>
      <w:pPr>
        <w:pStyle w:val="7"/>
        <w:rPr>
          <w:rFonts w:hint="eastAsia" w:eastAsia="楷体_GB2312"/>
          <w:b/>
          <w:bCs/>
          <w:spacing w:val="0"/>
          <w:sz w:val="32"/>
          <w:szCs w:val="32"/>
          <w:lang w:val="en-US" w:eastAsia="zh-CN"/>
        </w:rPr>
      </w:pPr>
    </w:p>
    <w:p>
      <w:pPr>
        <w:pStyle w:val="7"/>
        <w:rPr>
          <w:rFonts w:hint="eastAsia" w:eastAsia="楷体_GB2312"/>
          <w:b/>
          <w:bCs/>
          <w:spacing w:val="0"/>
          <w:sz w:val="32"/>
          <w:szCs w:val="32"/>
          <w:lang w:val="en-US" w:eastAsia="zh-CN"/>
        </w:rPr>
      </w:pPr>
    </w:p>
    <w:p>
      <w:pPr>
        <w:pStyle w:val="7"/>
        <w:rPr>
          <w:rFonts w:hint="eastAsia" w:eastAsia="楷体_GB2312"/>
          <w:b/>
          <w:bCs/>
          <w:spacing w:val="0"/>
          <w:sz w:val="32"/>
          <w:szCs w:val="32"/>
          <w:lang w:val="en-US" w:eastAsia="zh-CN"/>
        </w:rPr>
      </w:pPr>
      <w:bookmarkStart w:id="0" w:name="_GoBack"/>
      <w:bookmarkEnd w:id="0"/>
    </w:p>
    <w:p>
      <w:pPr>
        <w:pStyle w:val="7"/>
        <w:rPr>
          <w:rFonts w:hint="default" w:eastAsia="楷体_GB2312"/>
          <w:b/>
          <w:bCs/>
          <w:spacing w:val="0"/>
          <w:sz w:val="32"/>
          <w:szCs w:val="32"/>
          <w:lang w:val="en-US" w:eastAsia="zh-CN"/>
        </w:rPr>
      </w:pPr>
    </w:p>
    <w:p>
      <w:pPr>
        <w:pStyle w:val="8"/>
        <w:widowControl/>
        <w:spacing w:beforeAutospacing="0" w:afterAutospacing="0" w:line="540" w:lineRule="exact"/>
        <w:rPr>
          <w:rStyle w:val="16"/>
          <w:rFonts w:hint="eastAsia" w:ascii="仿宋" w:hAnsi="仿宋" w:eastAsia="仿宋" w:cs="仿宋_GB2312"/>
          <w:bCs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43180</wp:posOffset>
                </wp:positionV>
                <wp:extent cx="5600700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3.4pt;height:0pt;width:441pt;z-index:251659264;mso-width-relative:page;mso-height-relative:page;" filled="f" stroked="t" coordsize="21600,21600" o:gfxdata="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MgNPDvRAAAABAEAAA8AAAAAAAAAAQAgAAAAIgAAAGRycy9kb3ducmV2LnhtbFBLAQIUABQAAAAI&#10;AIdO4kDnZXhJ9AEAAOQDAAAOAAAAAAAAAAEAIAAAACABAABkcnMvZTJvRG9jLnhtbFBLBQYAAAAA&#10;BgAGAFkBAACG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Style w:val="16"/>
          <w:rFonts w:hint="eastAsia" w:ascii="仿宋" w:hAnsi="仿宋" w:eastAsia="仿宋" w:cs="仿宋_GB2312"/>
          <w:bCs/>
          <w:color w:val="000000"/>
          <w:sz w:val="32"/>
          <w:szCs w:val="32"/>
        </w:rPr>
        <w:t>报：省委政法委政策研究室、基层社会治理处</w:t>
      </w:r>
    </w:p>
    <w:p>
      <w:pPr>
        <w:pStyle w:val="8"/>
        <w:widowControl/>
        <w:spacing w:beforeAutospacing="0" w:afterAutospacing="0" w:line="560" w:lineRule="exact"/>
        <w:ind w:left="638" w:leftChars="304"/>
        <w:rPr>
          <w:rStyle w:val="16"/>
          <w:rFonts w:ascii="仿宋" w:hAnsi="仿宋" w:eastAsia="仿宋" w:cs="仿宋_GB2312"/>
          <w:bCs/>
          <w:color w:val="000000"/>
          <w:sz w:val="32"/>
          <w:szCs w:val="32"/>
        </w:rPr>
      </w:pPr>
      <w:r>
        <w:rPr>
          <w:rStyle w:val="16"/>
          <w:rFonts w:hint="eastAsia" w:ascii="仿宋" w:hAnsi="仿宋" w:eastAsia="仿宋" w:cs="仿宋_GB2312"/>
          <w:bCs/>
          <w:color w:val="000000"/>
          <w:sz w:val="32"/>
          <w:szCs w:val="32"/>
        </w:rPr>
        <w:t>洪武、爱林、铸飞、侯文、刘厚、建坤、玲军、丽华、文启、伟任、伍军同志</w:t>
      </w:r>
    </w:p>
    <w:p>
      <w:pPr>
        <w:pStyle w:val="8"/>
        <w:widowControl/>
        <w:spacing w:beforeAutospacing="0" w:afterAutospacing="0" w:line="560" w:lineRule="exact"/>
        <w:ind w:firstLine="640"/>
        <w:rPr>
          <w:rStyle w:val="16"/>
          <w:rFonts w:ascii="仿宋" w:hAnsi="仿宋" w:eastAsia="仿宋" w:cs="仿宋_GB2312"/>
          <w:bCs/>
          <w:color w:val="000000"/>
          <w:sz w:val="32"/>
          <w:szCs w:val="32"/>
        </w:rPr>
      </w:pPr>
      <w:r>
        <w:rPr>
          <w:rStyle w:val="16"/>
          <w:rFonts w:hint="eastAsia" w:ascii="仿宋" w:hAnsi="仿宋" w:eastAsia="仿宋" w:cs="仿宋_GB2312"/>
          <w:bCs/>
          <w:color w:val="000000"/>
          <w:sz w:val="32"/>
          <w:szCs w:val="32"/>
        </w:rPr>
        <w:t>市委政法委副书记、委员</w:t>
      </w:r>
    </w:p>
    <w:p>
      <w:pPr>
        <w:spacing w:line="540" w:lineRule="exact"/>
        <w:jc w:val="left"/>
        <w:rPr>
          <w:rFonts w:hint="eastAsia" w:ascii="仿宋_GB2312" w:hAnsi="仿宋" w:eastAsia="仿宋_GB2312"/>
          <w:color w:val="000000"/>
          <w:w w:val="8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469900</wp:posOffset>
                </wp:positionV>
                <wp:extent cx="560070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37pt;height:0pt;width:441pt;z-index:251660288;mso-width-relative:page;mso-height-relative:page;" filled="f" stroked="t" coordsize="21600,21600" o:gfxdata="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BrB4+TTAAAABgEAAA8AAAAAAAAAAQAgAAAAIgAAAGRycy9kb3ducmV2LnhtbFBLAQIUABQA&#10;AAAIAIdO4kDU2NT+9QEAAOQDAAAOAAAAAAAAAAEAIAAAACIBAABkcnMvZTJvRG9jLnhtbFBLBQYA&#10;AAAABgAGAFkBAACJ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Style w:val="16"/>
          <w:rFonts w:hint="eastAsia" w:ascii="仿宋" w:hAnsi="仿宋" w:eastAsia="仿宋" w:cs="仿宋_GB2312"/>
          <w:bCs/>
          <w:color w:val="000000"/>
          <w:kern w:val="0"/>
          <w:sz w:val="32"/>
          <w:szCs w:val="32"/>
        </w:rPr>
        <w:t>发：</w:t>
      </w:r>
      <w:r>
        <w:rPr>
          <w:rStyle w:val="16"/>
          <w:rFonts w:hint="eastAsia" w:ascii="仿宋" w:hAnsi="仿宋" w:eastAsia="仿宋" w:cs="仿宋_GB2312"/>
          <w:bCs/>
          <w:color w:val="000000"/>
          <w:spacing w:val="-12"/>
          <w:w w:val="80"/>
          <w:kern w:val="0"/>
          <w:sz w:val="32"/>
          <w:szCs w:val="32"/>
        </w:rPr>
        <w:t>领导小组各成员单位、各县市区（管理区、经开区）市域社会治理</w:t>
      </w:r>
      <w:r>
        <w:rPr>
          <w:rStyle w:val="16"/>
          <w:rFonts w:hint="eastAsia" w:ascii="仿宋" w:hAnsi="仿宋" w:eastAsia="仿宋" w:cs="仿宋_GB2312"/>
          <w:bCs/>
          <w:spacing w:val="-12"/>
          <w:w w:val="80"/>
          <w:kern w:val="0"/>
          <w:sz w:val="32"/>
          <w:szCs w:val="32"/>
        </w:rPr>
        <w:t>创建办</w:t>
      </w:r>
    </w:p>
    <w:p>
      <w:pPr>
        <w:pStyle w:val="7"/>
        <w:rPr>
          <w:rFonts w:hint="default" w:eastAsia="楷体_GB2312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0ZGU0YzgyNTZmNTk2N2U3ZmQyYzhjNjFhMDIxMTAifQ=="/>
  </w:docVars>
  <w:rsids>
    <w:rsidRoot w:val="605A1F1A"/>
    <w:rsid w:val="009444C8"/>
    <w:rsid w:val="014337F8"/>
    <w:rsid w:val="051B1B9F"/>
    <w:rsid w:val="07A174CB"/>
    <w:rsid w:val="0897212F"/>
    <w:rsid w:val="097E7E8A"/>
    <w:rsid w:val="0C0F534B"/>
    <w:rsid w:val="0C680D0A"/>
    <w:rsid w:val="0CA9158B"/>
    <w:rsid w:val="0D272220"/>
    <w:rsid w:val="0F5552D9"/>
    <w:rsid w:val="0FA718CA"/>
    <w:rsid w:val="0FB71F81"/>
    <w:rsid w:val="112D6828"/>
    <w:rsid w:val="11410E74"/>
    <w:rsid w:val="12383A6A"/>
    <w:rsid w:val="12680B49"/>
    <w:rsid w:val="14D94C22"/>
    <w:rsid w:val="151E6C0C"/>
    <w:rsid w:val="15A41F7D"/>
    <w:rsid w:val="19112A9C"/>
    <w:rsid w:val="1A710F7F"/>
    <w:rsid w:val="1BAE408F"/>
    <w:rsid w:val="1DC905A0"/>
    <w:rsid w:val="1F336DB5"/>
    <w:rsid w:val="1F576995"/>
    <w:rsid w:val="21CD73E2"/>
    <w:rsid w:val="249C309C"/>
    <w:rsid w:val="267121D9"/>
    <w:rsid w:val="287B7B98"/>
    <w:rsid w:val="2B950C5F"/>
    <w:rsid w:val="2CFB3EB2"/>
    <w:rsid w:val="30C05DC2"/>
    <w:rsid w:val="31A12B2F"/>
    <w:rsid w:val="326E3EB6"/>
    <w:rsid w:val="33156361"/>
    <w:rsid w:val="34C44675"/>
    <w:rsid w:val="34FA3BF3"/>
    <w:rsid w:val="39C85290"/>
    <w:rsid w:val="3D132C7C"/>
    <w:rsid w:val="40E866A6"/>
    <w:rsid w:val="41233D36"/>
    <w:rsid w:val="413A5DAF"/>
    <w:rsid w:val="42973227"/>
    <w:rsid w:val="42B20979"/>
    <w:rsid w:val="43610E4C"/>
    <w:rsid w:val="453E18DA"/>
    <w:rsid w:val="465558C5"/>
    <w:rsid w:val="472A105A"/>
    <w:rsid w:val="475429A4"/>
    <w:rsid w:val="48931F3C"/>
    <w:rsid w:val="4A480659"/>
    <w:rsid w:val="4B465014"/>
    <w:rsid w:val="4E172D37"/>
    <w:rsid w:val="534A6576"/>
    <w:rsid w:val="549A28A4"/>
    <w:rsid w:val="54E66C03"/>
    <w:rsid w:val="55223123"/>
    <w:rsid w:val="5543118E"/>
    <w:rsid w:val="55E05E23"/>
    <w:rsid w:val="592414A9"/>
    <w:rsid w:val="59F369F4"/>
    <w:rsid w:val="5D876203"/>
    <w:rsid w:val="5E635E96"/>
    <w:rsid w:val="5EF22D7B"/>
    <w:rsid w:val="5F8F3B0D"/>
    <w:rsid w:val="605A1F1A"/>
    <w:rsid w:val="6307712A"/>
    <w:rsid w:val="64862A07"/>
    <w:rsid w:val="64992B79"/>
    <w:rsid w:val="66F916AD"/>
    <w:rsid w:val="6A331379"/>
    <w:rsid w:val="6A4F5A08"/>
    <w:rsid w:val="6B0A3E88"/>
    <w:rsid w:val="6C066D46"/>
    <w:rsid w:val="6C653384"/>
    <w:rsid w:val="6C6972D4"/>
    <w:rsid w:val="6DB1420C"/>
    <w:rsid w:val="6DD543B4"/>
    <w:rsid w:val="6EDD7874"/>
    <w:rsid w:val="6F2E3EBD"/>
    <w:rsid w:val="6F6F1663"/>
    <w:rsid w:val="71145A61"/>
    <w:rsid w:val="71A41A51"/>
    <w:rsid w:val="73073C8B"/>
    <w:rsid w:val="79A454A8"/>
    <w:rsid w:val="7BC462D5"/>
    <w:rsid w:val="7F2761D2"/>
    <w:rsid w:val="7F34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line="240" w:lineRule="auto"/>
    </w:pPr>
    <w:rPr>
      <w:rFonts w:ascii="Calibri" w:hAnsi="Calibri" w:eastAsia="宋体" w:cs="Calibri"/>
      <w:sz w:val="21"/>
      <w:szCs w:val="21"/>
    </w:rPr>
  </w:style>
  <w:style w:type="paragraph" w:styleId="3">
    <w:name w:val="header"/>
    <w:basedOn w:val="1"/>
    <w:next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index 5"/>
    <w:basedOn w:val="1"/>
    <w:next w:val="1"/>
    <w:qFormat/>
    <w:uiPriority w:val="0"/>
    <w:pPr>
      <w:ind w:firstLine="480" w:firstLineChars="150"/>
    </w:pPr>
    <w:rPr>
      <w:rFonts w:ascii="仿宋_GB2312" w:hAnsi="仿宋" w:eastAsia="仿宋_GB2312" w:cs="Times New Roman"/>
      <w:color w:val="333333"/>
      <w:kern w:val="0"/>
      <w:sz w:val="32"/>
      <w:szCs w:val="32"/>
      <w:shd w:val="clear" w:color="auto" w:fill="FFFFFF"/>
    </w:rPr>
  </w:style>
  <w:style w:type="paragraph" w:styleId="5">
    <w:name w:val="Body Text Indent"/>
    <w:basedOn w:val="1"/>
    <w:qFormat/>
    <w:uiPriority w:val="0"/>
    <w:pPr>
      <w:spacing w:line="500" w:lineRule="exact"/>
      <w:ind w:firstLine="584"/>
    </w:pPr>
    <w:rPr>
      <w:rFonts w:ascii="仿宋_GB2312" w:eastAsia="仿宋_GB2312"/>
      <w:sz w:val="32"/>
    </w:rPr>
  </w:style>
  <w:style w:type="paragraph" w:styleId="6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8">
    <w:name w:val="Normal (Web)"/>
    <w:basedOn w:val="1"/>
    <w:next w:val="4"/>
    <w:qFormat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lang w:val="en-US" w:eastAsia="zh-CN" w:bidi="ar"/>
    </w:rPr>
  </w:style>
  <w:style w:type="paragraph" w:styleId="9">
    <w:name w:val="Body Text First Indent"/>
    <w:basedOn w:val="2"/>
    <w:qFormat/>
    <w:uiPriority w:val="0"/>
    <w:pPr>
      <w:ind w:firstLine="100" w:firstLineChars="100"/>
    </w:pPr>
  </w:style>
  <w:style w:type="paragraph" w:styleId="10">
    <w:name w:val="Body Text First Indent 2"/>
    <w:basedOn w:val="5"/>
    <w:next w:val="1"/>
    <w:qFormat/>
    <w:uiPriority w:val="0"/>
    <w:pPr>
      <w:spacing w:after="120" w:line="240" w:lineRule="auto"/>
      <w:ind w:left="420" w:leftChars="200" w:firstLine="420" w:firstLineChars="200"/>
    </w:pPr>
    <w:rPr>
      <w:rFonts w:ascii="Calibri" w:hAnsi="Calibri" w:eastAsia="宋体" w:cs="Times New Roman"/>
      <w:sz w:val="21"/>
    </w:rPr>
  </w:style>
  <w:style w:type="character" w:styleId="13">
    <w:name w:val="page number"/>
    <w:qFormat/>
    <w:uiPriority w:val="0"/>
    <w:rPr>
      <w:rFonts w:ascii="Times New Roman" w:hAnsi="Times New Roman" w:eastAsia="宋体" w:cs="Times New Roman"/>
    </w:rPr>
  </w:style>
  <w:style w:type="paragraph" w:customStyle="1" w:styleId="14">
    <w:name w:val="BodyText"/>
    <w:basedOn w:val="1"/>
    <w:qFormat/>
    <w:uiPriority w:val="99"/>
    <w:pPr>
      <w:spacing w:after="120"/>
      <w:textAlignment w:val="baseline"/>
    </w:pPr>
    <w:rPr>
      <w:rFonts w:ascii="Times New Roman" w:hAnsi="Times New Roman"/>
    </w:rPr>
  </w:style>
  <w:style w:type="character" w:customStyle="1" w:styleId="15">
    <w:name w:val="UserStyle_0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16">
    <w:name w:val="NormalCharacter"/>
    <w:qFormat/>
    <w:uiPriority w:val="0"/>
    <w:rPr>
      <w:rFonts w:ascii="Times New Roman" w:hAnsi="Times New Roman" w:eastAsia="宋体" w:cs="Times New Roman"/>
    </w:rPr>
  </w:style>
  <w:style w:type="character" w:customStyle="1" w:styleId="17">
    <w:name w:val="UserStyle_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2850</Words>
  <Characters>2923</Characters>
  <Lines>0</Lines>
  <Paragraphs>0</Paragraphs>
  <TotalTime>212</TotalTime>
  <ScaleCrop>false</ScaleCrop>
  <LinksUpToDate>false</LinksUpToDate>
  <CharactersWithSpaces>2973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2022-05-31T03:28:00Z</dcterms:created>
  <dc:creator>Administrator</dc:creator>
  <cp:lastModifiedBy>清风扬世</cp:lastModifiedBy>
  <cp:lastPrinted>2022-11-02T06:55:00Z</cp:lastPrinted>
  <dcterms:modified xsi:type="dcterms:W3CDTF">2022-11-03T01:39:15Z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55C9E9817C344DF58B22BCD05EE3A38F</vt:lpwstr>
  </property>
</Properties>
</file>