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永州市财政局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 xml:space="preserve"> 永州市发展和改革委员会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关于印发</w:t>
      </w:r>
      <w:r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政府专项债券“四库”管理流程》的通知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07" w:line="219" w:lineRule="auto"/>
        <w:ind w:left="2379"/>
        <w:jc w:val="left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-8"/>
          <w:kern w:val="0"/>
          <w:sz w:val="30"/>
          <w:szCs w:val="30"/>
          <w:lang w:val="en-US" w:eastAsia="zh-CN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7" w:line="219" w:lineRule="auto"/>
        <w:ind w:left="2379"/>
        <w:jc w:val="left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-8"/>
          <w:kern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8"/>
          <w:kern w:val="0"/>
          <w:sz w:val="30"/>
          <w:szCs w:val="30"/>
          <w:lang w:val="en-US" w:eastAsia="zh-CN"/>
        </w:rPr>
        <w:t>永财</w:t>
      </w:r>
      <w:r>
        <w:rPr>
          <w:rFonts w:hint="eastAsia" w:ascii="方正隶书_GBK" w:hAnsi="方正隶书_GBK" w:eastAsia="方正隶书_GBK" w:cs="方正隶书_GBK"/>
          <w:snapToGrid w:val="0"/>
          <w:color w:val="000000"/>
          <w:spacing w:val="-8"/>
          <w:kern w:val="0"/>
          <w:sz w:val="30"/>
          <w:szCs w:val="30"/>
          <w:lang w:val="en-US" w:eastAsia="zh-CN"/>
        </w:rPr>
        <w:t>〔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8"/>
          <w:kern w:val="0"/>
          <w:sz w:val="30"/>
          <w:szCs w:val="30"/>
          <w:lang w:val="en-US" w:eastAsia="zh-CN"/>
        </w:rPr>
        <w:t>2022</w:t>
      </w:r>
      <w:r>
        <w:rPr>
          <w:rFonts w:hint="eastAsia" w:ascii="方正隶书_GBK" w:hAnsi="方正隶书_GBK" w:eastAsia="方正隶书_GBK" w:cs="方正隶书_GBK"/>
          <w:snapToGrid w:val="0"/>
          <w:color w:val="000000"/>
          <w:spacing w:val="-8"/>
          <w:kern w:val="0"/>
          <w:sz w:val="30"/>
          <w:szCs w:val="30"/>
          <w:lang w:val="en-US" w:eastAsia="zh-CN"/>
        </w:rPr>
        <w:t>〕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8"/>
          <w:kern w:val="0"/>
          <w:sz w:val="30"/>
          <w:szCs w:val="30"/>
          <w:lang w:val="en-US" w:eastAsia="zh-CN"/>
        </w:rPr>
        <w:t>474号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07" w:line="219" w:lineRule="auto"/>
        <w:ind w:left="2379"/>
        <w:jc w:val="left"/>
        <w:textAlignment w:val="baseline"/>
        <w:rPr>
          <w:rFonts w:hint="default" w:ascii="仿宋_GB2312" w:hAnsi="仿宋_GB2312" w:eastAsia="仿宋_GB2312" w:cs="仿宋_GB2312"/>
          <w:snapToGrid w:val="0"/>
          <w:color w:val="000000"/>
          <w:spacing w:val="-8"/>
          <w:kern w:val="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各县市区（管理区、经开区）人民政府（管委会），市直有关单位：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根据党中央、国务院关于“用好政府债券扩大有效投资”决策要求，为有力推动专项债券项目科学决策、超前储备、精准实施、规范管理，我们结合我省关于专项债券“四库”管理工作要求，经市政府批准同意，制定了《政府专项债券“四库”管理流程》，现印发给你们，请结合工作实际抓好贯彻落实。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永州市财政局            永州市发展和改革委员会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0" w:firstLineChars="8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2022年10月11日</w:t>
      </w:r>
    </w:p>
    <w:p>
      <w:pPr>
        <w:spacing w:line="560" w:lineRule="exact"/>
        <w:rPr>
          <w:rFonts w:ascii="方正小标宋简体" w:hAnsi="方正小标宋简体" w:eastAsia="方正小标宋简体" w:cs="方正小标宋简体"/>
          <w:sz w:val="30"/>
          <w:szCs w:val="30"/>
        </w:rPr>
        <w:sectPr>
          <w:footerReference r:id="rId3" w:type="default"/>
          <w:pgSz w:w="11850" w:h="16783"/>
          <w:pgMar w:top="1701" w:right="1701" w:bottom="1701" w:left="1701" w:header="851" w:footer="992" w:gutter="0"/>
          <w:pgNumType w:fmt="numberInDash"/>
          <w:cols w:space="0" w:num="1"/>
          <w:docGrid w:type="lines" w:linePitch="315" w:charSpace="0"/>
        </w:sectPr>
      </w:pPr>
    </w:p>
    <w:p>
      <w:pPr>
        <w:spacing w:line="560" w:lineRule="exact"/>
        <w:rPr>
          <w:sz w:val="44"/>
          <w:szCs w:val="44"/>
        </w:rPr>
      </w:pPr>
    </w:p>
    <w:p>
      <w:pPr>
        <w:tabs>
          <w:tab w:val="left" w:pos="8328"/>
        </w:tabs>
        <w:jc w:val="center"/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11614785</wp:posOffset>
                </wp:positionH>
                <wp:positionV relativeFrom="paragraph">
                  <wp:posOffset>1076960</wp:posOffset>
                </wp:positionV>
                <wp:extent cx="12700" cy="46990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12480925" y="2142490"/>
                          <a:ext cx="12700" cy="469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914.55pt;margin-top:84.8pt;height:37pt;width:1pt;z-index:251678720;mso-width-relative:page;mso-height-relative:page;" filled="f" stroked="t" coordsize="21600,21600" o:gfxdata="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WAAAAZHJzL1BLAQIUABQAAAAIAIdO4kDd3pms3AAAAA0BAAAPAAAAAAAAAAEAIAAAADgAAABk&#10;cnMvZG93bnJldi54bWxQSwECFAAUAAAACACHTuJA2nDhvewBAACQAwAADgAAAAAAAAABACAAAABB&#10;AQAAZHJzL2Uyb0RvYy54bWxQSwUGAAAAAAYABgBZAQAAnwUAAAAA&#10;">
                <v:fill on="f" focussize="0,0"/>
                <v:stroke weight="0.5pt" color="#5B9BD5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11570335</wp:posOffset>
                </wp:positionH>
                <wp:positionV relativeFrom="paragraph">
                  <wp:posOffset>2147570</wp:posOffset>
                </wp:positionV>
                <wp:extent cx="0" cy="539750"/>
                <wp:effectExtent l="48895" t="0" r="65405" b="1270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9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11.05pt;margin-top:169.1pt;height:42.5pt;width:0pt;z-index:251668480;mso-width-relative:page;mso-height-relative:page;" filled="f" stroked="t" coordsize="21600,21600" o:gfxdata="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WAAAAZHJzL1BLAQIUABQAAAAIAIdO4kBWVwkH2QAAAA0BAAAPAAAAAAAAAAEA&#10;IAAAADgAAABkcnMvZG93bnJldi54bWxQSwECFAAUAAAACACHTuJAJo1BTPgBAACxAwAADgAAAAAA&#10;AAABACAAAAA+AQAAZHJzL2Uyb0RvYy54bWxQSwUGAAAAAAYABgBZAQAAqAUAAAAA&#10;">
                <v:fill on="f" focussize="0,0"/>
                <v:stroke weight="0.5pt" color="#00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2730500</wp:posOffset>
                </wp:positionV>
                <wp:extent cx="4105275" cy="5918200"/>
                <wp:effectExtent l="4445" t="4445" r="5080" b="2095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4105275" cy="591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ind w:firstLine="560" w:firstLineChars="200"/>
                              <w:jc w:val="left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项目申报单位按照“四个符合”（符合政策方向、符合开工条件、符合造血功能、符合监督检查）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要求每年6月开始谋划下年度专项债券项目，做深做实项目前期工作，及早取得项目可研批复、立项批复，编制项目实施方案（含事前绩效评估内容）和项目融资平衡方案，报同级发改、财政部门审核；</w:t>
                            </w:r>
                          </w:p>
                          <w:p>
                            <w:pPr>
                              <w:spacing w:line="440" w:lineRule="exact"/>
                              <w:ind w:firstLine="560" w:firstLineChars="200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发改部门审核项目决策和立项管理等基本建设程序、投向领域。其中，优先项目主要审核项目概算、用地、规划、施工许可等“一件三证”是否齐全、项目是否已开工。备选项目主要审核是否完成初步设计。审核通过后，录入发改部门重大项目库。</w:t>
                            </w:r>
                          </w:p>
                          <w:p>
                            <w:pPr>
                              <w:spacing w:line="440" w:lineRule="exact"/>
                              <w:ind w:firstLine="560" w:firstLineChars="200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财政部门审核项目融资平衡方案是否达到要求，项目是否有收益且能覆盖本息，项目实施方案（含事前绩效评估）是否可行，专项债券需求是否合理等情况。审核通过后，录入财政部专项债券系统。</w:t>
                            </w:r>
                          </w:p>
                          <w:p>
                            <w:pPr>
                              <w:spacing w:line="440" w:lineRule="exact"/>
                              <w:ind w:firstLine="560" w:firstLineChars="200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发改部门会同财政部门汇总项目储备情况报经同级政府同意后，每年9月底前报送至省发改委、省财政厅，经两部门联合审查审核通过后纳入储备库。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4.5pt;margin-top:215pt;height:466pt;width:323.25pt;z-index:-251656192;mso-width-relative:page;mso-height-relative:page;" fillcolor="#FFFFFF" filled="t" stroked="t" coordsize="21600,21600" o:gfxdata="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BYAAABkcnMvUEsBAhQAFAAAAAgA&#10;h07iQIkKVgTZAAAADAEAAA8AAAAAAAAAAQAgAAAAOAAAAGRycy9kb3ducmV2LnhtbFBLAQIUABQA&#10;AAAIAIdO4kDxZ8DLSwIAAIwEAAAOAAAAAAAAAAEAIAAAAD4BAABkcnMvZTJvRG9jLnhtbFBLBQYA&#10;AAAABgAGAFkBAAD7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440" w:lineRule="exact"/>
                        <w:ind w:firstLine="560" w:firstLineChars="200"/>
                        <w:jc w:val="left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项目申报单位按照“四个符合”（符合政策方向、符合开工条件、符合造血功能、符合监督检查）</w:t>
                      </w:r>
                    </w:p>
                    <w:p>
                      <w:pPr>
                        <w:spacing w:line="440" w:lineRule="exact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要求每年6月开始谋划下年度专项债券项目，做深做实项目前期工作，及早取得项目可研批复、立项批复，编制项目实施方案（含事前绩效评估内容）和项目融资平衡方案，报同级发改、财政部门审核；</w:t>
                      </w:r>
                    </w:p>
                    <w:p>
                      <w:pPr>
                        <w:spacing w:line="440" w:lineRule="exact"/>
                        <w:ind w:firstLine="560" w:firstLineChars="200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发改部门审核项目决策和立项管理等基本建设程序、投向领域。其中，优先项目主要审核项目概算、用地、规划、施工许可等“一件三证”是否齐全、项目是否已开工。备选项目主要审核是否完成初步设计。审核通过后，录入发改部门重大项目库。</w:t>
                      </w:r>
                    </w:p>
                    <w:p>
                      <w:pPr>
                        <w:spacing w:line="440" w:lineRule="exact"/>
                        <w:ind w:firstLine="560" w:firstLineChars="200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财政部门审核项目融资平衡方案是否达到要求，项目是否有收益且能覆盖本息，项目实施方案（含事前绩效评估）是否可行，专项债券需求是否合理等情况。审核通过后，录入财政部专项债券系统。</w:t>
                      </w:r>
                    </w:p>
                    <w:p>
                      <w:pPr>
                        <w:spacing w:line="440" w:lineRule="exact"/>
                        <w:ind w:firstLine="560" w:firstLineChars="200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发改部门会同财政部门汇总项目储备情况报经同级政府同意后，每年9月底前报送至省发改委、省财政厅，经两部门联合审查审核通过后纳入储备库。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6592570</wp:posOffset>
                </wp:positionH>
                <wp:positionV relativeFrom="paragraph">
                  <wp:posOffset>-3493135</wp:posOffset>
                </wp:positionV>
                <wp:extent cx="489585" cy="9595485"/>
                <wp:effectExtent l="4445" t="4445" r="1270" b="1270"/>
                <wp:wrapNone/>
                <wp:docPr id="4" name="自选图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-5400000">
                          <a:off x="0" y="0"/>
                          <a:ext cx="489585" cy="9595485"/>
                        </a:xfrm>
                        <a:prstGeom prst="bentConnector2">
                          <a:avLst/>
                        </a:prstGeom>
                        <a:ln w="6350" cap="flat" cmpd="sng">
                          <a:solidFill>
                            <a:srgbClr val="5B9B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8" o:spid="_x0000_s1026" o:spt="33" type="#_x0000_t33" style="position:absolute;left:0pt;margin-left:519.1pt;margin-top:-275.05pt;height:755.55pt;width:38.55pt;rotation:-5898240f;z-index:251677696;mso-width-relative:page;mso-height-relative:page;" filled="f" stroked="t" coordsize="21600,21600" o:gfxdata="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">
                <v:fill on="f" focussize="0,0"/>
                <v:stroke weight="0.5pt" color="#5B9BD5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5932170</wp:posOffset>
                </wp:positionH>
                <wp:positionV relativeFrom="paragraph">
                  <wp:posOffset>1852295</wp:posOffset>
                </wp:positionV>
                <wp:extent cx="1489710" cy="13335"/>
                <wp:effectExtent l="0" t="36830" r="15240" b="6413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117080" y="2913380"/>
                          <a:ext cx="1489710" cy="133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67.1pt;margin-top:145.85pt;height:1.05pt;width:117.3pt;z-index:251675648;mso-width-relative:page;mso-height-relative:page;" filled="f" stroked="t" coordsize="21600,21600" o:gfxdata="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FgAAAGRycy9QSwECFAAUAAAACACHTuJAiferbNkAAAAMAQAADwAA&#10;AAAAAAABACAAAAA4AAAAZHJzL2Rvd25yZXYueG1sUEsBAhQAFAAAAAgAh07iQGQNKkD/AQAArgMA&#10;AA4AAAAAAAAAAQAgAAAAPgEAAGRycy9lMm9Eb2MueG1sUEsFBgAAAAAGAAYAWQEAAK8FAAAAAA==&#10;">
                <v:fill on="f" focussize="0,0"/>
                <v:stroke weight="0.5pt" color="#5B9BD5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10106660</wp:posOffset>
                </wp:positionH>
                <wp:positionV relativeFrom="paragraph">
                  <wp:posOffset>2711450</wp:posOffset>
                </wp:positionV>
                <wp:extent cx="2989580" cy="5924550"/>
                <wp:effectExtent l="4445" t="4445" r="15875" b="1460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3008630" cy="576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ind w:firstLine="560" w:firstLineChars="200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专项债券项目发行后自动进入存续库，由发改、财政、项目主管部门联合调度监管，严格落实惩戒机制。项目申报使用部门承担专项债券真实申报、合规使用和有效管理的主体责任。</w:t>
                            </w:r>
                          </w:p>
                          <w:p>
                            <w:pPr>
                              <w:spacing w:line="440" w:lineRule="exact"/>
                              <w:ind w:firstLine="560" w:firstLineChars="200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发改部门牵头负责专项债券调度工作，加强项目建设进度的督促和指导，帮助解决项目推进中的问题；</w:t>
                            </w:r>
                          </w:p>
                          <w:p>
                            <w:pPr>
                              <w:spacing w:line="440" w:lineRule="exact"/>
                              <w:ind w:firstLine="560" w:firstLineChars="200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财政部门负责按程序拨付资金，督促和指导规范使用资金，提高资金使用绩效；</w:t>
                            </w:r>
                          </w:p>
                          <w:p>
                            <w:pPr>
                              <w:spacing w:line="440" w:lineRule="exact"/>
                              <w:ind w:firstLine="560" w:firstLineChars="200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项目主管部门负责督促项目实施单位加快项目建设进度、规范使用资金，统筹协调相关部门保障项目顺利建设，开展项目绩效评价；</w:t>
                            </w:r>
                          </w:p>
                          <w:p>
                            <w:pPr>
                              <w:spacing w:line="440" w:lineRule="exact"/>
                              <w:ind w:firstLine="560" w:firstLineChars="200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项目实施单位负责加快项目建设进度，规范使用债券资金，做好项目对应资产管理和收入归集，按时还本付息。</w:t>
                            </w:r>
                          </w:p>
                          <w:p>
                            <w:pPr>
                              <w:spacing w:line="440" w:lineRule="exact"/>
                              <w:ind w:firstLine="560" w:firstLineChars="200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95.8pt;margin-top:213.5pt;height:466.5pt;width:235.4pt;z-index:-251653120;mso-width-relative:page;mso-height-relative:page;" fillcolor="#FFFFFF" filled="t" stroked="t" coordsize="21600,21600" o:gfxdata="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FgAAAGRycy9QSwECFAAUAAAACACH&#10;TuJA6Q/XzNgAAAAOAQAADwAAAAAAAAABACAAAAA4AAAAZHJzL2Rvd25yZXYueG1sUEsBAhQAFAAA&#10;AAgAh07iQCXTpJpLAgAAjAQAAA4AAAAAAAAAAQAgAAAAPQEAAGRycy9lMm9Eb2MueG1sUEsFBgAA&#10;AAAGAAYAWQEAAPo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440" w:lineRule="exact"/>
                        <w:ind w:firstLine="560" w:firstLineChars="200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专项债券项目发行后自动进入存续库，由发改、财政、项目主管部门联合调度监管，严格落实惩戒机制。项目申报使用部门承担专项债券真实申报、合规使用和有效管理的主体责任。</w:t>
                      </w:r>
                    </w:p>
                    <w:p>
                      <w:pPr>
                        <w:spacing w:line="440" w:lineRule="exact"/>
                        <w:ind w:firstLine="560" w:firstLineChars="200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发改部门牵头负责专项债券调度工作，加强项目建设进度的督促和指导，帮助解决项目推进中的问题；</w:t>
                      </w:r>
                    </w:p>
                    <w:p>
                      <w:pPr>
                        <w:spacing w:line="440" w:lineRule="exact"/>
                        <w:ind w:firstLine="560" w:firstLineChars="200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财政部门负责按程序拨付资金，督促和指导规范使用资金，提高资金使用绩效；</w:t>
                      </w:r>
                    </w:p>
                    <w:p>
                      <w:pPr>
                        <w:spacing w:line="440" w:lineRule="exact"/>
                        <w:ind w:firstLine="560" w:firstLineChars="200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项目主管部门负责督促项目实施单位加快项目建设进度、规范使用资金，统筹协调相关部门保障项目顺利建设，开展项目绩效评价；</w:t>
                      </w:r>
                    </w:p>
                    <w:p>
                      <w:pPr>
                        <w:spacing w:line="440" w:lineRule="exact"/>
                        <w:ind w:firstLine="560" w:firstLineChars="200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项目实施单位负责加快项目建设进度，规范使用债券资金，做好项目对应资产管理和收入归集，按时还本付息。</w:t>
                      </w:r>
                    </w:p>
                    <w:p>
                      <w:pPr>
                        <w:spacing w:line="440" w:lineRule="exact"/>
                        <w:ind w:firstLine="560" w:firstLineChars="200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9142095</wp:posOffset>
                </wp:positionH>
                <wp:positionV relativeFrom="paragraph">
                  <wp:posOffset>1883410</wp:posOffset>
                </wp:positionV>
                <wp:extent cx="1485900" cy="9525"/>
                <wp:effectExtent l="0" t="48895" r="0" b="5588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10222230" y="2963545"/>
                          <a:ext cx="148590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719.85pt;margin-top:148.3pt;height:0.75pt;width:117pt;z-index:251676672;mso-width-relative:page;mso-height-relative:page;" filled="f" stroked="t" coordsize="21600,21600" o:gfxdata="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GCn&#10;ITfaAAAADQEAAA8AAAAAAAAAAQAgAAAAOAAAAGRycy9kb3ducmV2LnhtbFBLAQIUABQAAAAIAIdO&#10;4kD7hPT+CwIAALsDAAAOAAAAAAAAAAEAIAAAAD8BAABkcnMvZTJvRG9jLnhtbFBLBQYAAAAABgAG&#10;AFkBAAC8BQAAAAA=&#10;">
                <v:fill on="f" focussize="0,0"/>
                <v:stroke weight="0.5pt" color="#5B9BD5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4446905</wp:posOffset>
                </wp:positionH>
                <wp:positionV relativeFrom="paragraph">
                  <wp:posOffset>1572895</wp:posOffset>
                </wp:positionV>
                <wp:extent cx="1485265" cy="558800"/>
                <wp:effectExtent l="6350" t="6350" r="13335" b="6350"/>
                <wp:wrapNone/>
                <wp:docPr id="26" name="圆角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265" cy="5588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rgbClr val="FECF40"/>
                            </a:gs>
                            <a:gs pos="100000">
                              <a:srgbClr val="846C21"/>
                            </a:gs>
                          </a:gsLst>
                          <a:lin scaled="false"/>
                        </a:gradFill>
                        <a:ln w="12700" cap="flat" cmpd="sng" algn="ctr">
                          <a:solidFill>
                            <a:srgbClr val="BC8C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600" w:lineRule="exact"/>
                              <w:jc w:val="center"/>
                              <w:rPr>
                                <w:rFonts w:ascii="方正楷体_GB2312" w:hAnsi="方正楷体_GB2312" w:eastAsia="方正楷体_GB2312" w:cs="方正楷体_GB2312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方正楷体_GB2312" w:hAnsi="方正楷体_GB2312" w:eastAsia="方正楷体_GB2312" w:cs="方正楷体_GB2312"/>
                                <w:color w:val="000000" w:themeColor="text1"/>
                                <w:sz w:val="44"/>
                                <w:szCs w:val="44"/>
                              </w:rPr>
                              <w:t>需求库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50.15pt;margin-top:123.85pt;height:44pt;width:116.95pt;z-index:251671552;v-text-anchor:middle;mso-width-relative:page;mso-height-relative:page;" fillcolor="#FECF40" filled="t" stroked="t" coordsize="21600,21600" arcsize="0.166666666666667" o:gfxdata="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WAAAAZHJzL1BLAQIUABQAAAAIAIdO&#10;4kBGmTiE2wAAAAsBAAAPAAAAAAAAAAEAIAAAADgAAABkcnMvZG93bnJldi54bWxQSwECFAAUAAAA&#10;CACHTuJADTLDPbkCAABsBQAADgAAAAAAAAABACAAAABAAQAAZHJzL2Uyb0RvYy54bWxQSwUGAAAA&#10;AAYABgBZAQAAawYAAAAA&#10;">
                <v:fill type="gradient" on="t" color2="#846C21" angle="90" focus="100%" focussize="0,0" rotate="t">
                  <o:fill type="gradientUnscaled" v:ext="backwardCompatible"/>
                </v:fill>
                <v:stroke weight="1pt" color="#8965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600" w:lineRule="exact"/>
                        <w:jc w:val="center"/>
                        <w:rPr>
                          <w:rFonts w:ascii="方正楷体_GB2312" w:hAnsi="方正楷体_GB2312" w:eastAsia="方正楷体_GB2312" w:cs="方正楷体_GB2312"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方正楷体_GB2312" w:hAnsi="方正楷体_GB2312" w:eastAsia="方正楷体_GB2312" w:cs="方正楷体_GB2312"/>
                          <w:color w:val="000000" w:themeColor="text1"/>
                          <w:sz w:val="44"/>
                          <w:szCs w:val="44"/>
                        </w:rPr>
                        <w:t>需求库</w:t>
                      </w:r>
                    </w:p>
                    <w:p/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2574925</wp:posOffset>
                </wp:positionH>
                <wp:positionV relativeFrom="paragraph">
                  <wp:posOffset>1833245</wp:posOffset>
                </wp:positionV>
                <wp:extent cx="1823720" cy="2540"/>
                <wp:effectExtent l="0" t="46990" r="5080" b="6477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55060" y="2913380"/>
                          <a:ext cx="1823720" cy="254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2.75pt;margin-top:144.35pt;height:0.2pt;width:143.6pt;z-index:251674624;mso-width-relative:page;mso-height-relative:page;" filled="f" stroked="t" coordsize="21600,21600" o:gfxdata="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WAAAAZHJzL1BLAQIUABQAAAAIAIdO4kCd6k8z2AAAAAsBAAAP&#10;AAAAAAAAAAEAIAAAADgAAABkcnMvZG93bnJldi54bWxQSwECFAAUAAAACACHTuJAALlSnAICAACt&#10;AwAADgAAAAAAAAABACAAAAA9AQAAZHJzL2Uyb0RvYy54bWxQSwUGAAAAAAYABgBZAQAAsQUAAAAA&#10;">
                <v:fill on="f" focussize="0,0"/>
                <v:stroke weight="0.5pt" color="#5B9BD5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6913245</wp:posOffset>
                </wp:positionH>
                <wp:positionV relativeFrom="paragraph">
                  <wp:posOffset>2730500</wp:posOffset>
                </wp:positionV>
                <wp:extent cx="2862580" cy="5906135"/>
                <wp:effectExtent l="4445" t="4445" r="9525" b="1397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2881630" cy="573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ind w:firstLine="560" w:firstLineChars="200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省财政厅、省发改委根据“一案两书”和“一件三证”情况，确定拟发行项目清单；</w:t>
                            </w:r>
                          </w:p>
                          <w:p>
                            <w:pPr>
                              <w:spacing w:line="440" w:lineRule="exact"/>
                              <w:ind w:firstLine="560" w:firstLineChars="200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财政部门审核债券发行金额是否超出专项债券限额，并会同发改部门将发行需求情况报同级政府审核，确定发行项目、发行金额；</w:t>
                            </w:r>
                          </w:p>
                          <w:p>
                            <w:pPr>
                              <w:spacing w:line="440" w:lineRule="exact"/>
                              <w:ind w:firstLine="560" w:firstLineChars="200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项目实施单位根据省财政厅专家会审意见完善项目“一案两书”，报项目主管部门审核；</w:t>
                            </w:r>
                          </w:p>
                          <w:p>
                            <w:pPr>
                              <w:spacing w:line="440" w:lineRule="exact"/>
                              <w:ind w:firstLine="560" w:firstLineChars="200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财政部门和项目主管部门审核项目实施单位提交的申报资料后，在融资平衡方案上加盖单位公章，并报经同级政府批准后，加盖政府公章报送省财政厅备案；</w:t>
                            </w:r>
                          </w:p>
                          <w:p>
                            <w:pPr>
                              <w:spacing w:line="440" w:lineRule="exact"/>
                              <w:ind w:firstLine="560" w:firstLineChars="200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省财政厅、省发改委联合审查通过后，纳入发行库。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4.35pt;margin-top:215pt;height:465.05pt;width:225.4pt;z-index:-251654144;mso-width-relative:page;mso-height-relative:page;" fillcolor="#FFFFFF" filled="t" stroked="t" coordsize="21600,21600" o:gfxdata="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WAAAAZHJzL1BLAQIUABQAAAAI&#10;AIdO4kAHbeg72AAAAA4BAAAPAAAAAAAAAAEAIAAAADgAAABkcnMvZG93bnJldi54bWxQSwECFAAU&#10;AAAACACHTuJABoVrk00CAACMBAAADgAAAAAAAAABACAAAAA9AQAAZHJzL2Uyb0RvYy54bWxQSwUG&#10;AAAAAAYABgBZAQAA/A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440" w:lineRule="exact"/>
                        <w:ind w:firstLine="560" w:firstLineChars="200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省财政厅、省发改委根据“一案两书”和“一件三证”情况，确定拟发行项目清单；</w:t>
                      </w:r>
                    </w:p>
                    <w:p>
                      <w:pPr>
                        <w:spacing w:line="440" w:lineRule="exact"/>
                        <w:ind w:firstLine="560" w:firstLineChars="200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财政部门审核债券发行金额是否超出专项债券限额，并会同发改部门将发行需求情况报同级政府审核，确定发行项目、发行金额；</w:t>
                      </w:r>
                    </w:p>
                    <w:p>
                      <w:pPr>
                        <w:spacing w:line="440" w:lineRule="exact"/>
                        <w:ind w:firstLine="560" w:firstLineChars="200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项目实施单位根据省财政厅专家会审意见完善项目“一案两书”，报项目主管部门审核；</w:t>
                      </w:r>
                    </w:p>
                    <w:p>
                      <w:pPr>
                        <w:spacing w:line="440" w:lineRule="exact"/>
                        <w:ind w:firstLine="560" w:firstLineChars="200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财政部门和项目主管部门审核项目实施单位提交的申报资料后，在融资平衡方案上加盖单位公章，并报经同级政府批准后，加盖政府公章报送省财政厅备案；</w:t>
                      </w:r>
                    </w:p>
                    <w:p>
                      <w:pPr>
                        <w:spacing w:line="440" w:lineRule="exact"/>
                        <w:ind w:firstLine="560" w:firstLineChars="200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省财政厅、省发改委联合审查通过后，纳入发行库。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3828415</wp:posOffset>
                </wp:positionH>
                <wp:positionV relativeFrom="paragraph">
                  <wp:posOffset>2730500</wp:posOffset>
                </wp:positionV>
                <wp:extent cx="2782570" cy="5903595"/>
                <wp:effectExtent l="4445" t="4445" r="13335" b="1651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2782570" cy="5751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ind w:firstLine="560" w:firstLineChars="200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项目实施单位对已进入储备库的项目编制好“一案两书”（项目融资平衡方案、财务评价报告书、法律意见书），经单位决策并形成会议纪后，提交项目主管部门审核；</w:t>
                            </w:r>
                          </w:p>
                          <w:p>
                            <w:pPr>
                              <w:spacing w:line="440" w:lineRule="exact"/>
                              <w:ind w:firstLine="560" w:firstLineChars="200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项目主管部门对项目实施单位提交的申报资料进行审核，经单位决策并形成会议纪要；</w:t>
                            </w:r>
                          </w:p>
                          <w:p>
                            <w:pPr>
                              <w:spacing w:line="440" w:lineRule="exact"/>
                              <w:ind w:firstLine="560" w:firstLineChars="200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财政、发改部门从储备库中筛选符合要求的项目，原则上优先申报已开工的或达到开工条件的项目，达成一致并报同级政府同意后，上报省发改委、省财政厅审核；</w:t>
                            </w:r>
                          </w:p>
                          <w:p>
                            <w:pPr>
                              <w:spacing w:line="440" w:lineRule="exact"/>
                              <w:ind w:firstLine="560" w:firstLineChars="200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省发改委、省财政厅优先筛选“一件三证”齐全或已开工项目推送至国家发改委和财政部审核，联审通过、达成一致的专项债券项目纳入需求库。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1.45pt;margin-top:215pt;height:464.85pt;width:219.1pt;z-index:-251655168;mso-width-relative:page;mso-height-relative:page;" fillcolor="#FFFFFF" filled="t" stroked="t" coordsize="21600,21600" o:gfxdata="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BYAAABkcnMvUEsBAhQAFAAAAAgA&#10;h07iQMiUC2jZAAAADQEAAA8AAAAAAAAAAQAgAAAAOAAAAGRycy9kb3ducmV2LnhtbFBLAQIUABQA&#10;AAAIAIdO4kDdlK/vSwIAAIwEAAAOAAAAAAAAAAEAIAAAAD4BAABkcnMvZTJvRG9jLnhtbFBLBQYA&#10;AAAABgAGAFkBAAD7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440" w:lineRule="exact"/>
                        <w:ind w:firstLine="560" w:firstLineChars="200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项目实施单位对已进入储备库的项目编制好“一案两书”（项目融资平衡方案、财务评价报告书、法律意见书），经单位决策并形成会议纪后，提交项目主管部门审核；</w:t>
                      </w:r>
                    </w:p>
                    <w:p>
                      <w:pPr>
                        <w:spacing w:line="440" w:lineRule="exact"/>
                        <w:ind w:firstLine="560" w:firstLineChars="200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项目主管部门对项目实施单位提交的申报资料进行审核，经单位决策并形成会议纪要；</w:t>
                      </w:r>
                    </w:p>
                    <w:p>
                      <w:pPr>
                        <w:spacing w:line="440" w:lineRule="exact"/>
                        <w:ind w:firstLine="560" w:firstLineChars="200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财政、发改部门从储备库中筛选符合要求的项目，原则上优先申报已开工的或达到开工条件的项目，达成一致并报同级政府同意后，上报省发改委、省财政厅审核；</w:t>
                      </w:r>
                    </w:p>
                    <w:p>
                      <w:pPr>
                        <w:spacing w:line="440" w:lineRule="exact"/>
                        <w:ind w:firstLine="560" w:firstLineChars="200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省发改委、省财政厅优先筛选“一件三证”齐全或已开工项目推送至国家发改委和财政部审核，联审通过、达成一致的专项债券项目纳入需求库。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10702290</wp:posOffset>
                </wp:positionH>
                <wp:positionV relativeFrom="paragraph">
                  <wp:posOffset>1553845</wp:posOffset>
                </wp:positionV>
                <wp:extent cx="1485265" cy="558800"/>
                <wp:effectExtent l="6350" t="6350" r="13335" b="6350"/>
                <wp:wrapNone/>
                <wp:docPr id="28" name="圆角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265" cy="5588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rgbClr val="FECF40"/>
                            </a:gs>
                            <a:gs pos="100000">
                              <a:srgbClr val="846C21"/>
                            </a:gs>
                          </a:gsLst>
                          <a:lin scaled="false"/>
                        </a:gradFill>
                        <a:ln w="12700" cap="flat" cmpd="sng" algn="ctr">
                          <a:solidFill>
                            <a:srgbClr val="BC8C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600" w:lineRule="exact"/>
                              <w:jc w:val="center"/>
                              <w:rPr>
                                <w:rFonts w:ascii="方正楷体_GB2312" w:hAnsi="方正楷体_GB2312" w:eastAsia="方正楷体_GB2312" w:cs="方正楷体_GB2312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方正楷体_GB2312" w:hAnsi="方正楷体_GB2312" w:eastAsia="方正楷体_GB2312" w:cs="方正楷体_GB2312"/>
                                <w:color w:val="000000" w:themeColor="text1"/>
                                <w:sz w:val="44"/>
                                <w:szCs w:val="44"/>
                              </w:rPr>
                              <w:t>存续库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842.7pt;margin-top:122.35pt;height:44pt;width:116.95pt;z-index:251673600;v-text-anchor:middle;mso-width-relative:page;mso-height-relative:page;" fillcolor="#FECF40" filled="t" stroked="t" coordsize="21600,21600" arcsize="0.166666666666667" o:gfxdata="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">
                <v:fill type="gradient" on="t" color2="#846C21" angle="90" focus="100%" focussize="0,0" rotate="t">
                  <o:fill type="gradientUnscaled" v:ext="backwardCompatible"/>
                </v:fill>
                <v:stroke weight="1pt" color="#8965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600" w:lineRule="exact"/>
                        <w:jc w:val="center"/>
                        <w:rPr>
                          <w:rFonts w:ascii="方正楷体_GB2312" w:hAnsi="方正楷体_GB2312" w:eastAsia="方正楷体_GB2312" w:cs="方正楷体_GB2312"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方正楷体_GB2312" w:hAnsi="方正楷体_GB2312" w:eastAsia="方正楷体_GB2312" w:cs="方正楷体_GB2312"/>
                          <w:color w:val="000000" w:themeColor="text1"/>
                          <w:sz w:val="44"/>
                          <w:szCs w:val="44"/>
                        </w:rPr>
                        <w:t>存续库</w:t>
                      </w:r>
                    </w:p>
                    <w:p/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7562215</wp:posOffset>
                </wp:positionH>
                <wp:positionV relativeFrom="paragraph">
                  <wp:posOffset>1553845</wp:posOffset>
                </wp:positionV>
                <wp:extent cx="1485265" cy="558800"/>
                <wp:effectExtent l="6350" t="6350" r="13335" b="6350"/>
                <wp:wrapNone/>
                <wp:docPr id="27" name="圆角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265" cy="5588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rgbClr val="FECF40"/>
                            </a:gs>
                            <a:gs pos="100000">
                              <a:srgbClr val="846C21"/>
                            </a:gs>
                          </a:gsLst>
                          <a:lin scaled="false"/>
                        </a:gradFill>
                        <a:ln w="12700" cap="flat" cmpd="sng" algn="ctr">
                          <a:solidFill>
                            <a:srgbClr val="BC8C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600" w:lineRule="exact"/>
                              <w:jc w:val="center"/>
                              <w:rPr>
                                <w:rFonts w:ascii="方正楷体_GB2312" w:hAnsi="方正楷体_GB2312" w:eastAsia="方正楷体_GB2312" w:cs="方正楷体_GB2312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方正楷体_GB2312" w:hAnsi="方正楷体_GB2312" w:eastAsia="方正楷体_GB2312" w:cs="方正楷体_GB2312"/>
                                <w:color w:val="000000" w:themeColor="text1"/>
                                <w:sz w:val="44"/>
                                <w:szCs w:val="44"/>
                              </w:rPr>
                              <w:t>发行库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95.45pt;margin-top:122.35pt;height:44pt;width:116.95pt;z-index:251672576;v-text-anchor:middle;mso-width-relative:page;mso-height-relative:page;" fillcolor="#FECF40" filled="t" stroked="t" coordsize="21600,21600" arcsize="0.166666666666667" o:gfxdata="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">
                <v:fill type="gradient" on="t" color2="#846C21" angle="90" focus="100%" focussize="0,0" rotate="t">
                  <o:fill type="gradientUnscaled" v:ext="backwardCompatible"/>
                </v:fill>
                <v:stroke weight="1pt" color="#8965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600" w:lineRule="exact"/>
                        <w:jc w:val="center"/>
                        <w:rPr>
                          <w:rFonts w:ascii="方正楷体_GB2312" w:hAnsi="方正楷体_GB2312" w:eastAsia="方正楷体_GB2312" w:cs="方正楷体_GB2312"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方正楷体_GB2312" w:hAnsi="方正楷体_GB2312" w:eastAsia="方正楷体_GB2312" w:cs="方正楷体_GB2312"/>
                          <w:color w:val="000000" w:themeColor="text1"/>
                          <w:sz w:val="44"/>
                          <w:szCs w:val="44"/>
                        </w:rPr>
                        <w:t>发行库</w:t>
                      </w:r>
                    </w:p>
                    <w:p/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1089660</wp:posOffset>
                </wp:positionH>
                <wp:positionV relativeFrom="paragraph">
                  <wp:posOffset>1553845</wp:posOffset>
                </wp:positionV>
                <wp:extent cx="1485265" cy="558800"/>
                <wp:effectExtent l="6350" t="6350" r="13335" b="6350"/>
                <wp:wrapNone/>
                <wp:docPr id="25" name="圆角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79295" y="2118995"/>
                          <a:ext cx="1485265" cy="5588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rgbClr val="FECF40"/>
                            </a:gs>
                            <a:gs pos="100000">
                              <a:srgbClr val="846C21"/>
                            </a:gs>
                          </a:gsLst>
                          <a:lin scaled="false"/>
                        </a:gradFill>
                        <a:ln w="12700" cap="flat" cmpd="sng" algn="ctr">
                          <a:solidFill>
                            <a:srgbClr val="BC8C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60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方正楷体_GB2312" w:hAnsi="方正楷体_GB2312" w:eastAsia="方正楷体_GB2312" w:cs="方正楷体_GB2312"/>
                                <w:color w:val="000000" w:themeColor="text1"/>
                                <w:sz w:val="44"/>
                                <w:szCs w:val="44"/>
                              </w:rPr>
                              <w:t>储备库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85.8pt;margin-top:122.35pt;height:44pt;width:116.95pt;z-index:251670528;v-text-anchor:middle;mso-width-relative:page;mso-height-relative:page;" fillcolor="#FECF40" filled="t" stroked="t" coordsize="21600,21600" arcsize="0.166666666666667" o:gfxdata="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FgAAAGRycy9Q&#10;SwECFAAUAAAACACHTuJAx628XtsAAAALAQAADwAAAAAAAAABACAAAAA4AAAAZHJzL2Rvd25yZXYu&#10;eG1sUEsBAhQAFAAAAAgAh07iQPn/mDDGAgAAeAUAAA4AAAAAAAAAAQAgAAAAQAEAAGRycy9lMm9E&#10;b2MueG1sUEsFBgAAAAAGAAYAWQEAAHgGAAAAAA==&#10;">
                <v:fill type="gradient" on="t" color2="#846C21" angle="90" focus="100%" focussize="0,0" rotate="t">
                  <o:fill type="gradientUnscaled" v:ext="backwardCompatible"/>
                </v:fill>
                <v:stroke weight="1pt" color="#8965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600" w:lineRule="exact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 w:ascii="方正楷体_GB2312" w:hAnsi="方正楷体_GB2312" w:eastAsia="方正楷体_GB2312" w:cs="方正楷体_GB2312"/>
                          <w:color w:val="000000" w:themeColor="text1"/>
                          <w:sz w:val="44"/>
                          <w:szCs w:val="44"/>
                        </w:rPr>
                        <w:t>储备库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187325</wp:posOffset>
                </wp:positionV>
                <wp:extent cx="4391660" cy="673735"/>
                <wp:effectExtent l="6350" t="6350" r="21590" b="24765"/>
                <wp:wrapNone/>
                <wp:docPr id="24" name="圆角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450195" y="1268095"/>
                          <a:ext cx="4391660" cy="67373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left" w:pos="8328"/>
                              </w:tabs>
                              <w:jc w:val="center"/>
                              <w:rPr>
                                <w:rFonts w:ascii="方正小标宋简体" w:hAnsi="方正小标宋简体" w:eastAsia="方正小标宋简体" w:cs="方正小标宋简体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sz w:val="44"/>
                                <w:szCs w:val="44"/>
                              </w:rPr>
                              <w:t>政府专项债券“四库”管理流程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top:14.75pt;height:53.05pt;width:345.8pt;mso-position-horizontal:center;z-index:251669504;v-text-anchor:middle;mso-width-relative:page;mso-height-relative:page;" fillcolor="#5B9BD5" filled="t" stroked="t" coordsize="21600,21600" arcsize="0.166666666666667" o:gfxdata="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W&#10;AAAAZHJzL1BLAQIUABQAAAAIAIdO4kDhzzUG1QAAAAcBAAAPAAAAAAAAAAEAIAAAADgAAABkcnMv&#10;ZG93bnJldi54bWxQSwECFAAUAAAACACHTuJAKmzOxJsCAAAJBQAADgAAAAAAAAABACAAAAA6AQAA&#10;ZHJzL2Uyb0RvYy54bWxQSwUGAAAAAAYABgBZAQAARwYAAAAA&#10;">
                <v:fill on="t" focussize="0,0"/>
                <v:stroke weight="1pt" color="#2D5171" miterlimit="8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8328"/>
                        </w:tabs>
                        <w:jc w:val="center"/>
                        <w:rPr>
                          <w:rFonts w:ascii="方正小标宋简体" w:hAnsi="方正小标宋简体" w:eastAsia="方正小标宋简体" w:cs="方正小标宋简体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sz w:val="44"/>
                          <w:szCs w:val="44"/>
                        </w:rPr>
                        <w:t>政府专项债券“四库”管理流程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8304530</wp:posOffset>
                </wp:positionH>
                <wp:positionV relativeFrom="paragraph">
                  <wp:posOffset>2147570</wp:posOffset>
                </wp:positionV>
                <wp:extent cx="0" cy="539750"/>
                <wp:effectExtent l="48895" t="0" r="65405" b="12700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9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53.9pt;margin-top:169.1pt;height:42.5pt;width:0pt;z-index:251667456;mso-width-relative:page;mso-height-relative:page;" filled="f" stroked="t" coordsize="21600,21600" o:gfxdata="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WAAAAZHJzL1BLAQIUABQAAAAIAIdO4kDl7cQU2gAAAA0BAAAPAAAAAAAAAAEA&#10;IAAAADgAAABkcnMvZG93bnJldi54bWxQSwECFAAUAAAACACHTuJADgRm7fcBAACxAwAADgAAAAAA&#10;AAABACAAAAA/AQAAZHJzL2Uyb0RvYy54bWxQSwUGAAAAAAYABgBZAQAAqAUAAAAA&#10;">
                <v:fill on="f" focussize="0,0"/>
                <v:stroke weight="0.5pt" color="#00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5217795</wp:posOffset>
                </wp:positionH>
                <wp:positionV relativeFrom="paragraph">
                  <wp:posOffset>2147570</wp:posOffset>
                </wp:positionV>
                <wp:extent cx="0" cy="539750"/>
                <wp:effectExtent l="48895" t="0" r="65405" b="12700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9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10.85pt;margin-top:169.1pt;height:42.5pt;width:0pt;z-index:251666432;mso-width-relative:page;mso-height-relative:page;" filled="f" stroked="t" coordsize="21600,21600" o:gfxdata="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BYAAABkcnMvUEsBAhQAFAAAAAgAh07iQNjc7lnZAAAACwEAAA8AAAAAAAAAAQAg&#10;AAAAOAAAAGRycy9kb3ducmV2LnhtbFBLAQIUABQAAAAIAIdO4kA3mX/V9wEAALEDAAAOAAAAAAAA&#10;AAEAIAAAAD4BAABkcnMvZTJvRG9jLnhtbFBLBQYAAAAABgAGAFkBAACnBQAAAAA=&#10;">
                <v:fill on="f" focussize="0,0"/>
                <v:stroke weight="0.5pt" color="#00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1826260</wp:posOffset>
                </wp:positionH>
                <wp:positionV relativeFrom="paragraph">
                  <wp:posOffset>2147570</wp:posOffset>
                </wp:positionV>
                <wp:extent cx="0" cy="539750"/>
                <wp:effectExtent l="48895" t="0" r="65405" b="12700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9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43.8pt;margin-top:169.1pt;height:42.5pt;width:0pt;z-index:251665408;mso-width-relative:page;mso-height-relative:page;" filled="f" stroked="t" coordsize="21600,21600" o:gfxdata="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FgAAAGRycy9QSwECFAAUAAAACACHTuJAi5RoGdkAAAALAQAADwAAAAAAAAABACAA&#10;AAA4AAAAZHJzL2Rvd25yZXYueG1sUEsBAhQAFAAAAAgAh07iQB8QWHT2AQAAsQMAAA4AAAAAAAAA&#10;AQAgAAAAPgEAAGRycy9lMm9Eb2MueG1sUEsFBgAAAAAGAAYAWQEAAKYFAAAAAA==&#10;">
                <v:fill on="f" focussize="0,0"/>
                <v:stroke weight="0.5pt" color="#00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6475095</wp:posOffset>
                </wp:positionH>
                <wp:positionV relativeFrom="paragraph">
                  <wp:posOffset>718185</wp:posOffset>
                </wp:positionV>
                <wp:extent cx="0" cy="338455"/>
                <wp:effectExtent l="4445" t="0" r="14605" b="4445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555230" y="1798320"/>
                          <a:ext cx="0" cy="3384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09.85pt;margin-top:56.55pt;height:26.65pt;width:0pt;z-index:251664384;mso-width-relative:page;mso-height-relative:page;" filled="f" stroked="t" coordsize="21600,21600" o:gfxdata="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BGGW2v1wAAAA0BAAAPAAAAAAAAAAEAIAAAADgAAABkcnMvZG93bnJldi54bWxQSwECFAAUAAAA&#10;CACHTuJAatwYrtkBAAB+AwAADgAAAAAAAAABACAAAAA8AQAAZHJzL2Uyb0RvYy54bWxQSwUGAAAA&#10;AAYABgBZAQAAhw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footerReference r:id="rId4" w:type="default"/>
      <w:pgSz w:w="23811" w:h="16837" w:orient="landscape"/>
      <w:pgMar w:top="1417" w:right="1701" w:bottom="1701" w:left="1701" w:header="851" w:footer="992" w:gutter="0"/>
      <w:pgNumType w:fmt="numberInDash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2312">
    <w:altName w:val="楷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W1BHnbQBAABS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12593"/>
        <w:tab w:val="clear" w:pos="4153"/>
      </w:tabs>
      <w:rPr>
        <w:rFonts w:hint="eastAsia" w:eastAsiaTheme="minorEastAsia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2</w:t>
                          </w:r>
                        </w:p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DdFx4D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2</w:t>
                    </w:r>
                  </w:p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drawingGridVerticalSpacing w:val="158"/>
  <w:noPunctuationKerning w:val="true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2ZGYwOWFhN2QyMTA3YjhhMTQyMjEwYmRmMzA1MDkifQ=="/>
  </w:docVars>
  <w:rsids>
    <w:rsidRoot w:val="3BEC4101"/>
    <w:rsid w:val="004C4EA6"/>
    <w:rsid w:val="00551110"/>
    <w:rsid w:val="006A5CF1"/>
    <w:rsid w:val="006F47FF"/>
    <w:rsid w:val="00741AC8"/>
    <w:rsid w:val="009B02EF"/>
    <w:rsid w:val="009E171E"/>
    <w:rsid w:val="00C52B75"/>
    <w:rsid w:val="01D162E2"/>
    <w:rsid w:val="08AE38DE"/>
    <w:rsid w:val="09750C0F"/>
    <w:rsid w:val="0EB1653B"/>
    <w:rsid w:val="1BC30238"/>
    <w:rsid w:val="1D3A2E91"/>
    <w:rsid w:val="26B626BB"/>
    <w:rsid w:val="28561A65"/>
    <w:rsid w:val="2BD3004D"/>
    <w:rsid w:val="31561DF5"/>
    <w:rsid w:val="31BD3426"/>
    <w:rsid w:val="3BEC4101"/>
    <w:rsid w:val="3E36708D"/>
    <w:rsid w:val="4F283CB4"/>
    <w:rsid w:val="60265295"/>
    <w:rsid w:val="655B745A"/>
    <w:rsid w:val="66E87A6D"/>
    <w:rsid w:val="670C4911"/>
    <w:rsid w:val="67976DEF"/>
    <w:rsid w:val="688B4911"/>
    <w:rsid w:val="6C99185B"/>
    <w:rsid w:val="6F731A94"/>
    <w:rsid w:val="6FFE420D"/>
    <w:rsid w:val="771F606D"/>
    <w:rsid w:val="7B5F34D5"/>
    <w:rsid w:val="7F5FD208"/>
    <w:rsid w:val="7FC41A1D"/>
    <w:rsid w:val="9F6705E0"/>
    <w:rsid w:val="AEF6815C"/>
    <w:rsid w:val="AFDBBF23"/>
    <w:rsid w:val="D7DFF6FB"/>
    <w:rsid w:val="DB574D3E"/>
    <w:rsid w:val="DFDE3ACC"/>
    <w:rsid w:val="E067C5D2"/>
    <w:rsid w:val="EAEB6E74"/>
    <w:rsid w:val="F6F7FF52"/>
    <w:rsid w:val="FDFB58CD"/>
    <w:rsid w:val="FE8792E2"/>
    <w:rsid w:val="FFD754E1"/>
    <w:rsid w:val="FFFF19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357</Words>
  <Characters>376</Characters>
  <Lines>1</Lines>
  <Paragraphs>1</Paragraphs>
  <TotalTime>2</TotalTime>
  <ScaleCrop>false</ScaleCrop>
  <LinksUpToDate>false</LinksUpToDate>
  <CharactersWithSpaces>411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2022-09-18T16:25:00Z</dcterms:created>
  <dc:creator>巧</dc:creator>
  <cp:lastModifiedBy>kylin</cp:lastModifiedBy>
  <cp:lastPrinted>2022-09-28T18:33:00Z</cp:lastPrinted>
  <dcterms:modified xsi:type="dcterms:W3CDTF">2023-07-18T15:08:41Z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A0510224366045478F886D7C1978AF0B</vt:lpwstr>
  </property>
</Properties>
</file>