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801" w:tblpY="2554"/>
        <w:tblOverlap w:val="never"/>
        <w:tblW w:w="15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872"/>
        <w:gridCol w:w="992"/>
        <w:gridCol w:w="2076"/>
        <w:gridCol w:w="1060"/>
        <w:gridCol w:w="1920"/>
        <w:gridCol w:w="2860"/>
        <w:gridCol w:w="1180"/>
        <w:gridCol w:w="210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市州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县市区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黑臭水体名称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类型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存在主要问题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整治要求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完成时限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主体责任单位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监督责任单位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衡冲小溪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地级城市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蓝山县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二市场(妇幼保健院)黑臭水体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县级城市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宁远县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宁远县老武装部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县级城市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双牌县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双牌县阳公漯排洪口黑臭水体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县级城市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零陵区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黄田铺长养塘　　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乡镇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冷水滩区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普利桥镇供电站旁池塘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乡镇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道县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富塘街道科茂林化厂后池塘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乡镇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宁远县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中和镇上街双古弄　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乡镇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零陵区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富家桥镇永富社区园艺场、唐公庙沟渠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乡镇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道县</w:t>
            </w:r>
          </w:p>
        </w:tc>
        <w:tc>
          <w:tcPr>
            <w:tcW w:w="207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清塘镇沟渠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乡镇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黑臭水体污染环境</w:t>
            </w:r>
          </w:p>
        </w:tc>
        <w:tc>
          <w:tcPr>
            <w:tcW w:w="2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2019年9月底前实体工程开工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1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省住房城乡建设厅</w:t>
            </w: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hint="eastAsia" w:ascii="方正小标宋_GBK" w:hAnsi="仿宋" w:eastAsia="方正小标宋_GBK"/>
          <w:sz w:val="44"/>
          <w:szCs w:val="44"/>
        </w:rPr>
      </w:pPr>
      <w:r>
        <w:rPr>
          <w:rFonts w:hint="eastAsia" w:ascii="方正小标宋_GBK" w:hAnsi="仿宋" w:eastAsia="方正小标宋_GBK"/>
          <w:color w:val="000000"/>
          <w:sz w:val="44"/>
          <w:szCs w:val="44"/>
        </w:rPr>
        <w:t>城镇</w:t>
      </w:r>
      <w:r>
        <w:rPr>
          <w:rFonts w:hint="eastAsia" w:ascii="方正小标宋_GBK" w:hAnsi="仿宋" w:eastAsia="方正小标宋_GBK"/>
          <w:sz w:val="44"/>
          <w:szCs w:val="44"/>
        </w:rPr>
        <w:t>黑臭水体整治清单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hAnsi="仿宋" w:eastAsia="方正小标宋_GBK"/>
          <w:color w:val="000000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hAnsi="仿宋" w:eastAsia="方正小标宋_GBK"/>
          <w:color w:val="000000"/>
          <w:sz w:val="44"/>
          <w:szCs w:val="44"/>
        </w:rPr>
      </w:pPr>
      <w:r>
        <w:rPr>
          <w:rFonts w:hint="eastAsia" w:ascii="方正小标宋_GBK" w:hAnsi="仿宋" w:eastAsia="方正小标宋_GBK"/>
          <w:color w:val="000000"/>
          <w:sz w:val="44"/>
          <w:szCs w:val="44"/>
        </w:rPr>
        <w:t>乡镇千吨万人饮用水水源保护区划定清单</w:t>
      </w:r>
    </w:p>
    <w:tbl>
      <w:tblPr>
        <w:tblStyle w:val="2"/>
        <w:tblW w:w="154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060"/>
        <w:gridCol w:w="842"/>
        <w:gridCol w:w="1034"/>
        <w:gridCol w:w="7161"/>
        <w:gridCol w:w="1157"/>
        <w:gridCol w:w="2126"/>
        <w:gridCol w:w="1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市州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县市区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乡镇饮用水源个数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整治要求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完成时限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主体责任单位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监督责任单位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冷水滩区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零陵区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祁阳县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东安县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道县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江永县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江华县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宁远县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新田县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蓝山县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金洞管理区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回龙圩管理区</w:t>
            </w:r>
          </w:p>
        </w:tc>
        <w:tc>
          <w:tcPr>
            <w:tcW w:w="10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6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划定乡镇级饮用水水源地保护区,排查风险源及环境违法问题，并形成问题清单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11月30日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</w:tbl>
    <w:p>
      <w:pPr>
        <w:adjustRightInd w:val="0"/>
        <w:snapToGrid w:val="0"/>
        <w:spacing w:line="600" w:lineRule="exact"/>
        <w:rPr>
          <w:rFonts w:hint="eastAsia" w:ascii="黑体" w:hAnsi="仿宋" w:eastAsia="黑体"/>
          <w:color w:val="000000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hAnsi="仿宋" w:eastAsia="方正小标宋_GBK"/>
          <w:color w:val="000000"/>
          <w:sz w:val="44"/>
          <w:szCs w:val="44"/>
        </w:rPr>
      </w:pPr>
      <w:r>
        <w:rPr>
          <w:rFonts w:hint="eastAsia" w:ascii="方正小标宋_GBK" w:hAnsi="仿宋" w:eastAsia="方正小标宋_GBK"/>
          <w:color w:val="000000"/>
          <w:sz w:val="44"/>
          <w:szCs w:val="44"/>
        </w:rPr>
        <w:t>省级及以上工业园区（集聚区）整治任务清单</w:t>
      </w:r>
    </w:p>
    <w:tbl>
      <w:tblPr>
        <w:tblStyle w:val="2"/>
        <w:tblW w:w="148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830"/>
        <w:gridCol w:w="860"/>
        <w:gridCol w:w="2755"/>
        <w:gridCol w:w="6379"/>
        <w:gridCol w:w="1193"/>
        <w:gridCol w:w="1178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市州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县市区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工业园区名称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整治要求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完成时限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主体责任单位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监督责任单位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冷水滩区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永州经济技术开发区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零陵区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湖南零陵工业园区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祁阳县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湖南祁阳经济开发区（含新区、黎家坪、白水科技园3个片区）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东安县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湖南东安经济开发区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双牌县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双牌工业集中区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蓝山县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湖南蓝山经济开发区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江华县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湖南江华高新技术产业开发区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江永县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江永工业集中区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宁远县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湖南宁远高新技术产业开发区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道县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道县工业集中区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新田县</w:t>
            </w:r>
          </w:p>
        </w:tc>
        <w:tc>
          <w:tcPr>
            <w:tcW w:w="27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新田工业集中区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建成污水集中处理设施并稳定运行，完成水质在线监设施建设和运行，确保达标排放。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各园区管委会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省生态环境厅</w:t>
            </w:r>
          </w:p>
        </w:tc>
      </w:tr>
    </w:tbl>
    <w:p>
      <w:pPr>
        <w:adjustRightInd w:val="0"/>
        <w:snapToGrid w:val="0"/>
        <w:spacing w:line="600" w:lineRule="exact"/>
        <w:rPr>
          <w:rFonts w:hint="eastAsia" w:ascii="黑体" w:hAnsi="仿宋" w:eastAsia="黑体"/>
          <w:color w:val="000000"/>
          <w:szCs w:val="32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hAnsi="仿宋" w:eastAsia="方正小标宋_GBK"/>
          <w:color w:val="000000"/>
          <w:sz w:val="44"/>
          <w:szCs w:val="44"/>
        </w:rPr>
      </w:pPr>
      <w:r>
        <w:rPr>
          <w:rFonts w:hint="eastAsia" w:ascii="方正小标宋_GBK" w:hAnsi="仿宋" w:eastAsia="方正小标宋_GBK"/>
          <w:color w:val="000000"/>
          <w:sz w:val="44"/>
          <w:szCs w:val="44"/>
        </w:rPr>
        <w:t>大型规模养殖场粪污处理设施改造清单</w:t>
      </w:r>
    </w:p>
    <w:tbl>
      <w:tblPr>
        <w:tblStyle w:val="2"/>
        <w:tblW w:w="145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850"/>
        <w:gridCol w:w="851"/>
        <w:gridCol w:w="2769"/>
        <w:gridCol w:w="2439"/>
        <w:gridCol w:w="2480"/>
        <w:gridCol w:w="1068"/>
        <w:gridCol w:w="209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黑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黑体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黑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黑体"/>
                <w:b/>
                <w:kern w:val="0"/>
                <w:sz w:val="20"/>
                <w:szCs w:val="20"/>
              </w:rPr>
              <w:t>市州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黑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黑体"/>
                <w:b/>
                <w:kern w:val="0"/>
                <w:sz w:val="20"/>
                <w:szCs w:val="20"/>
              </w:rPr>
              <w:t>县市区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黑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黑体"/>
                <w:b/>
                <w:color w:val="000000"/>
                <w:kern w:val="0"/>
                <w:sz w:val="20"/>
                <w:szCs w:val="20"/>
              </w:rPr>
              <w:t>项目（企业）名称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黑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黑体"/>
                <w:b/>
                <w:color w:val="000000"/>
                <w:kern w:val="0"/>
                <w:sz w:val="20"/>
                <w:szCs w:val="20"/>
              </w:rPr>
              <w:t>存在主要问题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黑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黑体"/>
                <w:b/>
                <w:kern w:val="0"/>
                <w:sz w:val="20"/>
                <w:szCs w:val="20"/>
              </w:rPr>
              <w:t>整改要求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黑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黑体"/>
                <w:b/>
                <w:kern w:val="0"/>
                <w:sz w:val="20"/>
                <w:szCs w:val="20"/>
              </w:rPr>
              <w:t>完成时限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黑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黑体"/>
                <w:b/>
                <w:kern w:val="0"/>
                <w:sz w:val="20"/>
                <w:szCs w:val="20"/>
              </w:rPr>
              <w:t>主体责任单位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黑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黑体"/>
                <w:b/>
                <w:color w:val="000000"/>
                <w:kern w:val="0"/>
                <w:sz w:val="20"/>
                <w:szCs w:val="20"/>
              </w:rPr>
              <w:t>监督责任单位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永州市辖区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石鼓源乡鸭婆凼村春牛养鸡场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祁阳县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王青松养殖场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祁阳县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唐桂元养殖场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祁阳县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蒋允保养殖场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祁阳县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漆冬元养殖场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新田县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新田县万利猪场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新田县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新田县新金凤种养专业合作社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新田县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新田县温氏种猪场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江华县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江华县标新标准化养猪场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江华县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固泰农业开发有限公司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宁远县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骆耕运猪场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宁远县</w:t>
            </w:r>
          </w:p>
        </w:tc>
        <w:tc>
          <w:tcPr>
            <w:tcW w:w="276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雷国胜猪场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污染防治设施配套不完全</w:t>
            </w:r>
          </w:p>
        </w:tc>
        <w:tc>
          <w:tcPr>
            <w:tcW w:w="24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畜禽污染防治设施全配套</w:t>
            </w:r>
          </w:p>
        </w:tc>
        <w:tc>
          <w:tcPr>
            <w:tcW w:w="1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/>
                <w:kern w:val="0"/>
                <w:sz w:val="20"/>
                <w:szCs w:val="20"/>
              </w:rPr>
              <w:t>30</w:t>
            </w:r>
            <w:r>
              <w:rPr>
                <w:rFonts w:hint="eastAsia" w:ascii="仿宋_GB2312" w:hAnsi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当地县市区人民政府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kern w:val="0"/>
                <w:sz w:val="20"/>
                <w:szCs w:val="20"/>
              </w:rPr>
            </w:pPr>
            <w:r>
              <w:rPr>
                <w:rFonts w:hint="eastAsia" w:ascii="仿宋_GB2312"/>
                <w:kern w:val="0"/>
                <w:sz w:val="20"/>
                <w:szCs w:val="20"/>
              </w:rPr>
              <w:t>省农业农村厅</w:t>
            </w: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hint="eastAsia" w:ascii="方正小标宋_GBK" w:hAnsi="仿宋" w:eastAsia="方正小标宋_GBK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hAnsi="仿宋" w:eastAsia="方正小标宋_GBK"/>
          <w:color w:val="000000"/>
          <w:sz w:val="44"/>
          <w:szCs w:val="44"/>
        </w:rPr>
      </w:pPr>
      <w:r>
        <w:rPr>
          <w:rFonts w:hint="eastAsia" w:ascii="方正小标宋_GBK" w:hAnsi="仿宋" w:eastAsia="方正小标宋_GBK"/>
          <w:sz w:val="44"/>
          <w:szCs w:val="44"/>
        </w:rPr>
        <w:t>城市建成区建筑施工工地扬尘治理清单</w:t>
      </w:r>
    </w:p>
    <w:tbl>
      <w:tblPr>
        <w:tblStyle w:val="2"/>
        <w:tblW w:w="147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120"/>
        <w:gridCol w:w="692"/>
        <w:gridCol w:w="6966"/>
        <w:gridCol w:w="1134"/>
        <w:gridCol w:w="2551"/>
        <w:gridCol w:w="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市州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项目数量</w:t>
            </w:r>
          </w:p>
        </w:tc>
        <w:tc>
          <w:tcPr>
            <w:tcW w:w="696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防治要求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完成时限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主体责任单位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监督责任单位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1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0"/>
                <w:szCs w:val="20"/>
                <w:lang w:bidi="ar"/>
              </w:rPr>
              <w:t>永州市</w:t>
            </w:r>
          </w:p>
        </w:tc>
        <w:tc>
          <w:tcPr>
            <w:tcW w:w="69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345</w:t>
            </w:r>
          </w:p>
        </w:tc>
        <w:tc>
          <w:tcPr>
            <w:tcW w:w="6966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城市建成区建筑施工工地落实扬尘防治 “六个100%” 完成率不低于50%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9月30日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永州市住房城乡建设局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省住房城乡建设厅</w:t>
            </w: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hint="eastAsia" w:ascii="方正小标宋_GBK" w:hAnsi="仿宋" w:eastAsia="方正小标宋_GBK"/>
          <w:color w:val="000000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hint="eastAsia" w:ascii="方正小标宋_GBK" w:hAnsi="仿宋" w:eastAsia="方正小标宋_GBK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仿宋" w:eastAsia="方正小标宋_GBK"/>
          <w:color w:val="000000"/>
          <w:sz w:val="44"/>
          <w:szCs w:val="44"/>
        </w:rPr>
        <w:t>自然保护区突出生态环境问题整治清单</w:t>
      </w:r>
    </w:p>
    <w:tbl>
      <w:tblPr>
        <w:tblStyle w:val="2"/>
        <w:tblW w:w="159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914"/>
        <w:gridCol w:w="1135"/>
        <w:gridCol w:w="2820"/>
        <w:gridCol w:w="1474"/>
        <w:gridCol w:w="1074"/>
        <w:gridCol w:w="2690"/>
        <w:gridCol w:w="2551"/>
        <w:gridCol w:w="1701"/>
        <w:gridCol w:w="1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市州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县市区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保护区（地）名称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所在保护区（地）功能区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活动/设施类型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活动/设施名称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经纬度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整改责任单位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监督责任单位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东安县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湖南东安舜皇山国家级自然保护区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缓冲区实验区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水电设施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14个小水电项目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110°59</w:t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′45″—</w:t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111°8′16″E</w:t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 xml:space="preserve"> 26°19′30″—</w:t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26°37′33″N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永州市人民政府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16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14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市辖区</w:t>
            </w:r>
          </w:p>
        </w:tc>
        <w:tc>
          <w:tcPr>
            <w:tcW w:w="2820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都庞岭国家级自然保护区</w:t>
            </w:r>
          </w:p>
        </w:tc>
        <w:tc>
          <w:tcPr>
            <w:tcW w:w="1474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核心区缓冲区</w:t>
            </w:r>
          </w:p>
        </w:tc>
        <w:tc>
          <w:tcPr>
            <w:tcW w:w="1074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水电设施</w:t>
            </w:r>
          </w:p>
        </w:tc>
        <w:tc>
          <w:tcPr>
            <w:tcW w:w="2690" w:type="dxa"/>
            <w:shd w:val="clear" w:color="auto" w:fill="auto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正冲水电站</w:t>
            </w:r>
          </w:p>
        </w:tc>
        <w:tc>
          <w:tcPr>
            <w:tcW w:w="2551" w:type="dxa"/>
            <w:shd w:val="clear" w:color="000000" w:fill="FFFFFF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111°19′27″E</w:t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25°21′10″N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永州市人民政府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市辖区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都庞岭国家级自然保护区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核心区缓冲区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水电设施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小水电站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>111°22′42.81″E</w:t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</w:rPr>
              <w:t xml:space="preserve"> 25°28′51.89″N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永州市人民政府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双牌县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湖南阳明山国家级自然保护区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缓冲区实验区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水电设施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小水电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111°53′55″E</w:t>
            </w: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26°4′47.99″N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永州市人民政府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宁远县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九嶷山国家级自然保护区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核心区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水电设施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住龙门小水电站调节水池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111°58′37.827″E</w:t>
            </w: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25°15′2.057″N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永州市人民政府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省林业局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1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宁远县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九嶷山国家级自然保护区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缓冲区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水电设施</w:t>
            </w:r>
          </w:p>
        </w:tc>
        <w:tc>
          <w:tcPr>
            <w:tcW w:w="26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黄河村小型水电站拦水坝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111°57′25.987″E</w:t>
            </w: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25°15′51.979″N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永州市人民政府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省林业局</w:t>
            </w:r>
          </w:p>
        </w:tc>
      </w:tr>
    </w:tbl>
    <w:p>
      <w:pPr>
        <w:adjustRightInd w:val="0"/>
        <w:snapToGrid w:val="0"/>
        <w:spacing w:line="600" w:lineRule="exact"/>
        <w:rPr>
          <w:rFonts w:hint="eastAsia" w:ascii="黑体" w:hAnsi="仿宋" w:eastAsia="黑体"/>
          <w:color w:val="000000"/>
          <w:szCs w:val="32"/>
        </w:rPr>
      </w:pPr>
    </w:p>
    <w:p>
      <w:pPr>
        <w:adjustRightInd w:val="0"/>
        <w:snapToGrid w:val="0"/>
        <w:spacing w:line="600" w:lineRule="exact"/>
        <w:rPr>
          <w:rFonts w:hint="eastAsia" w:ascii="黑体" w:hAnsi="仿宋" w:eastAsia="黑体"/>
          <w:color w:val="000000"/>
          <w:szCs w:val="32"/>
        </w:rPr>
      </w:pPr>
    </w:p>
    <w:p>
      <w:pPr>
        <w:adjustRightInd w:val="0"/>
        <w:snapToGrid w:val="0"/>
        <w:spacing w:line="600" w:lineRule="exact"/>
        <w:rPr>
          <w:rFonts w:hint="eastAsia" w:ascii="黑体" w:hAnsi="仿宋" w:eastAsia="黑体"/>
          <w:color w:val="000000"/>
          <w:szCs w:val="32"/>
        </w:rPr>
      </w:pPr>
      <w:r>
        <w:rPr>
          <w:rFonts w:hint="eastAsia" w:ascii="黑体" w:hAnsi="仿宋" w:eastAsia="黑体"/>
          <w:color w:val="000000"/>
          <w:szCs w:val="32"/>
        </w:rPr>
        <w:t>附件10：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_GBK" w:hAnsi="仿宋" w:eastAsia="方正小标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仿宋" w:eastAsia="方正小标宋_GBK"/>
          <w:bCs/>
          <w:color w:val="000000"/>
          <w:kern w:val="0"/>
          <w:sz w:val="44"/>
          <w:szCs w:val="44"/>
        </w:rPr>
        <w:t>中央环保督察“回头看”指出的矿山生态环境问题整治清单</w:t>
      </w:r>
    </w:p>
    <w:tbl>
      <w:tblPr>
        <w:tblStyle w:val="2"/>
        <w:tblW w:w="153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"/>
        <w:gridCol w:w="640"/>
        <w:gridCol w:w="759"/>
        <w:gridCol w:w="999"/>
        <w:gridCol w:w="4099"/>
        <w:gridCol w:w="3402"/>
        <w:gridCol w:w="2835"/>
        <w:gridCol w:w="1134"/>
        <w:gridCol w:w="1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市州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县市区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项目（企业）名称</w:t>
            </w:r>
          </w:p>
        </w:tc>
        <w:tc>
          <w:tcPr>
            <w:tcW w:w="409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存在主要问题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整改要求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2019年9月30日前阶段目标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主体责任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  <w:t>监督责任单位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 xml:space="preserve">东安 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紫云矿区</w:t>
            </w:r>
          </w:p>
        </w:tc>
        <w:tc>
          <w:tcPr>
            <w:tcW w:w="409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紫云矿区大量历史遗留矿渣露天堆放，近年来整治缓慢，但仍然上报整改达到序时进度。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持续推进实施紫云矿区重金属污染整治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东安县大庙口紫云钨矿开采区历史遗留废渣综合治理工程，完成项目3号点废渣整治（约3500立方）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永州市委、市政府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cs="宋体"/>
                <w:kern w:val="0"/>
                <w:sz w:val="20"/>
                <w:szCs w:val="20"/>
              </w:rPr>
              <w:t>省自然资源厅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906CE"/>
    <w:rsid w:val="6159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2019-10-28T07:43:00Z</dcterms:created>
  <dc:creator>dl</dc:creator>
  <cp:lastModifiedBy>dl</cp:lastModifiedBy>
  <dcterms:modified xsi:type="dcterms:W3CDTF">2019-10-28T07:56:20Z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