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E1D" w:rsidRDefault="00BA7F76" w:rsidP="00B55350">
      <w:pPr>
        <w:tabs>
          <w:tab w:val="center" w:pos="4153"/>
          <w:tab w:val="left" w:pos="6771"/>
        </w:tabs>
        <w:wordWrap w:val="0"/>
        <w:spacing w:beforeLines="150" w:before="504" w:afterLines="150" w:after="504" w:line="360" w:lineRule="auto"/>
        <w:ind w:firstLine="723"/>
        <w:jc w:val="center"/>
        <w:outlineLvl w:val="0"/>
        <w:rPr>
          <w:rFonts w:eastAsia="黑体" w:cs="Times New Roman" w:hint="default"/>
          <w:b/>
          <w:bCs/>
          <w:color w:val="000000" w:themeColor="text1"/>
          <w:kern w:val="24"/>
          <w:sz w:val="36"/>
          <w:szCs w:val="36"/>
        </w:rPr>
      </w:pPr>
      <w:bookmarkStart w:id="0" w:name="_Toc6429"/>
      <w:bookmarkStart w:id="1" w:name="_Toc18172705"/>
      <w:bookmarkStart w:id="2" w:name="_GoBack"/>
      <w:bookmarkEnd w:id="2"/>
      <w:r>
        <w:rPr>
          <w:rFonts w:eastAsia="黑体" w:cs="Times New Roman"/>
          <w:b/>
          <w:bCs/>
          <w:color w:val="000000" w:themeColor="text1"/>
          <w:kern w:val="24"/>
          <w:sz w:val="36"/>
          <w:szCs w:val="36"/>
        </w:rPr>
        <w:t>12</w:t>
      </w:r>
      <w:r>
        <w:rPr>
          <w:rFonts w:eastAsia="黑体" w:cs="Times New Roman"/>
          <w:b/>
          <w:bCs/>
          <w:color w:val="000000" w:themeColor="text1"/>
          <w:kern w:val="24"/>
          <w:sz w:val="36"/>
          <w:szCs w:val="36"/>
        </w:rPr>
        <w:t xml:space="preserve">　</w:t>
      </w:r>
      <w:r w:rsidR="00B55350">
        <w:rPr>
          <w:rFonts w:eastAsia="黑体" w:cs="Times New Roman"/>
          <w:b/>
          <w:bCs/>
          <w:color w:val="000000" w:themeColor="text1"/>
          <w:kern w:val="24"/>
          <w:sz w:val="36"/>
          <w:szCs w:val="36"/>
        </w:rPr>
        <w:t xml:space="preserve">　</w:t>
      </w:r>
      <w:r>
        <w:rPr>
          <w:rFonts w:eastAsia="黑体" w:cs="Times New Roman"/>
          <w:b/>
          <w:bCs/>
          <w:color w:val="000000" w:themeColor="text1"/>
          <w:kern w:val="24"/>
          <w:sz w:val="36"/>
          <w:szCs w:val="36"/>
        </w:rPr>
        <w:t>涉税信息查询规范</w:t>
      </w:r>
      <w:bookmarkEnd w:id="0"/>
      <w:bookmarkEnd w:id="1"/>
    </w:p>
    <w:p w:rsidR="00852E1D" w:rsidRDefault="00BA7F76">
      <w:pPr>
        <w:wordWrap w:val="0"/>
        <w:spacing w:line="360" w:lineRule="auto"/>
        <w:ind w:firstLine="480"/>
        <w:rPr>
          <w:rFonts w:eastAsia="黑体" w:cs="宋体" w:hint="default"/>
          <w:bCs/>
          <w:color w:val="000000" w:themeColor="text1"/>
          <w:kern w:val="24"/>
        </w:rPr>
      </w:pPr>
      <w:r>
        <w:rPr>
          <w:rFonts w:eastAsia="楷体_GB2312" w:cs="宋体"/>
          <w:color w:val="000000" w:themeColor="text1"/>
          <w:kern w:val="24"/>
        </w:rPr>
        <w:t>涉税信息查询包括社会公众涉税公开信息查询、纳税人涉税信息查询、第三方涉税保密信息查询等</w:t>
      </w:r>
      <w:r>
        <w:rPr>
          <w:rFonts w:eastAsia="楷体_GB2312" w:cs="Times New Roman"/>
          <w:color w:val="000000" w:themeColor="text1"/>
          <w:kern w:val="24"/>
        </w:rPr>
        <w:t>3</w:t>
      </w:r>
      <w:r>
        <w:rPr>
          <w:rFonts w:eastAsia="楷体_GB2312" w:cs="宋体"/>
          <w:color w:val="000000" w:themeColor="text1"/>
          <w:kern w:val="24"/>
        </w:rPr>
        <w:t>个事项。</w:t>
      </w:r>
    </w:p>
    <w:p w:rsidR="00852E1D" w:rsidRDefault="00BA7F76">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3" w:name="_Toc16317"/>
      <w:bookmarkStart w:id="4" w:name="_Toc18172706"/>
      <w:r>
        <w:rPr>
          <w:rFonts w:eastAsia="黑体" w:cs="Times New Roman"/>
          <w:b/>
          <w:bCs/>
          <w:color w:val="000000" w:themeColor="text1"/>
          <w:sz w:val="32"/>
          <w:szCs w:val="32"/>
        </w:rPr>
        <w:t>12.1</w:t>
      </w:r>
      <w:r>
        <w:rPr>
          <w:rFonts w:eastAsia="黑体" w:cs="Times New Roman"/>
          <w:b/>
          <w:bCs/>
          <w:color w:val="000000" w:themeColor="text1"/>
          <w:sz w:val="32"/>
          <w:szCs w:val="32"/>
        </w:rPr>
        <w:t xml:space="preserve">　</w:t>
      </w:r>
      <w:r w:rsidR="00B55350">
        <w:rPr>
          <w:rFonts w:eastAsia="黑体" w:cs="Times New Roman"/>
          <w:b/>
          <w:bCs/>
          <w:color w:val="000000" w:themeColor="text1"/>
          <w:sz w:val="32"/>
          <w:szCs w:val="32"/>
        </w:rPr>
        <w:t xml:space="preserve">　</w:t>
      </w:r>
      <w:r>
        <w:rPr>
          <w:rFonts w:eastAsia="黑体" w:cs="Times New Roman"/>
          <w:b/>
          <w:bCs/>
          <w:color w:val="000000" w:themeColor="text1"/>
          <w:sz w:val="32"/>
          <w:szCs w:val="32"/>
        </w:rPr>
        <w:t>涉税信息查询</w:t>
      </w:r>
      <w:bookmarkEnd w:id="3"/>
      <w:bookmarkEnd w:id="4"/>
    </w:p>
    <w:p w:rsidR="00852E1D" w:rsidRDefault="00BA7F76">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 w:name="_Toc9639"/>
      <w:bookmarkStart w:id="6" w:name="_Toc18172707"/>
      <w:r>
        <w:rPr>
          <w:rFonts w:eastAsia="黑体" w:cs="Times New Roman"/>
          <w:b/>
          <w:bCs/>
          <w:color w:val="000000" w:themeColor="text1"/>
          <w:kern w:val="24"/>
          <w:sz w:val="28"/>
          <w:szCs w:val="28"/>
        </w:rPr>
        <w:t>12.1.1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18</w:t>
      </w:r>
      <w:r w:rsidR="00384E63">
        <w:rPr>
          <w:rFonts w:eastAsia="黑体" w:cs="Times New Roman" w:hint="default"/>
          <w:b/>
          <w:bCs/>
          <w:color w:val="000000" w:themeColor="text1"/>
          <w:kern w:val="24"/>
          <w:sz w:val="28"/>
          <w:szCs w:val="28"/>
        </w:rPr>
        <w:t>9</w:t>
      </w:r>
      <w:r>
        <w:rPr>
          <w:rFonts w:eastAsia="黑体" w:cs="Times New Roman"/>
          <w:b/>
          <w:bCs/>
          <w:color w:val="000000" w:themeColor="text1"/>
          <w:kern w:val="24"/>
          <w:sz w:val="28"/>
          <w:szCs w:val="28"/>
        </w:rPr>
        <w:t xml:space="preserve">　</w:t>
      </w:r>
      <w:r w:rsidR="00B55350">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社会公众涉税公开信息查询</w:t>
      </w:r>
      <w:bookmarkEnd w:id="5"/>
      <w:bookmarkEnd w:id="6"/>
    </w:p>
    <w:p w:rsidR="00852E1D" w:rsidRDefault="00BA7F76">
      <w:pPr>
        <w:wordWrap w:val="0"/>
        <w:spacing w:line="360" w:lineRule="auto"/>
        <w:ind w:firstLine="480"/>
        <w:contextualSpacing/>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852E1D" w:rsidRDefault="00BA7F76">
      <w:pPr>
        <w:wordWrap w:val="0"/>
        <w:spacing w:line="360" w:lineRule="auto"/>
        <w:ind w:firstLine="480"/>
        <w:contextualSpacing/>
        <w:rPr>
          <w:rFonts w:ascii="宋体" w:hAnsi="宋体" w:cs="Times New Roman" w:hint="default"/>
          <w:color w:val="000000" w:themeColor="text1"/>
        </w:rPr>
      </w:pPr>
      <w:r>
        <w:rPr>
          <w:rFonts w:ascii="宋体" w:hAnsi="宋体" w:cs="宋体"/>
          <w:color w:val="000000" w:themeColor="text1"/>
        </w:rPr>
        <w:t>社会公众涉税公开信息查询</w:t>
      </w:r>
    </w:p>
    <w:p w:rsidR="00852E1D" w:rsidRDefault="00BA7F76">
      <w:pPr>
        <w:wordWrap w:val="0"/>
        <w:spacing w:line="360" w:lineRule="auto"/>
        <w:ind w:firstLine="480"/>
        <w:contextualSpacing/>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税务机关按</w:t>
      </w:r>
      <w:proofErr w:type="gramStart"/>
      <w:r>
        <w:rPr>
          <w:rFonts w:ascii="宋体" w:hAnsi="宋体" w:cs="宋体"/>
          <w:color w:val="000000" w:themeColor="text1"/>
        </w:rPr>
        <w:t>照办税公开</w:t>
      </w:r>
      <w:proofErr w:type="gramEnd"/>
      <w:r>
        <w:rPr>
          <w:rFonts w:ascii="宋体" w:hAnsi="宋体" w:cs="宋体"/>
          <w:color w:val="000000" w:themeColor="text1"/>
        </w:rPr>
        <w:t>要求的范围、程序和时限，公开相</w:t>
      </w:r>
      <w:proofErr w:type="gramStart"/>
      <w:r>
        <w:rPr>
          <w:rFonts w:ascii="宋体" w:hAnsi="宋体" w:cs="宋体"/>
          <w:color w:val="000000" w:themeColor="text1"/>
        </w:rPr>
        <w:t>关涉税</w:t>
      </w:r>
      <w:proofErr w:type="gramEnd"/>
      <w:r>
        <w:rPr>
          <w:rFonts w:ascii="宋体" w:hAnsi="宋体" w:cs="宋体"/>
          <w:color w:val="000000" w:themeColor="text1"/>
        </w:rPr>
        <w:t>事项和具体规定，并向社会公众提供查询服务。</w:t>
      </w:r>
    </w:p>
    <w:p w:rsidR="00852E1D" w:rsidRDefault="00BA7F76">
      <w:pPr>
        <w:wordWrap w:val="0"/>
        <w:spacing w:line="360" w:lineRule="auto"/>
        <w:ind w:firstLine="480"/>
        <w:contextualSpacing/>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《国家税务总局关于发布〈涉税信息查询管理办法〉的公告》（国家税务总局公告</w:t>
      </w:r>
      <w:r>
        <w:rPr>
          <w:rFonts w:cs="Times New Roman"/>
          <w:color w:val="000000" w:themeColor="text1"/>
        </w:rPr>
        <w:t>2016</w:t>
      </w:r>
      <w:r>
        <w:rPr>
          <w:rFonts w:ascii="宋体" w:hAnsi="宋体" w:cs="宋体" w:hint="default"/>
          <w:color w:val="000000" w:themeColor="text1"/>
        </w:rPr>
        <w:t>年第</w:t>
      </w:r>
      <w:r>
        <w:rPr>
          <w:rFonts w:cs="Times New Roman"/>
          <w:color w:val="000000" w:themeColor="text1"/>
        </w:rPr>
        <w:t>41</w:t>
      </w:r>
      <w:r>
        <w:rPr>
          <w:rFonts w:ascii="宋体" w:hAnsi="宋体" w:cs="宋体" w:hint="default"/>
          <w:color w:val="000000" w:themeColor="text1"/>
        </w:rPr>
        <w:t>号）</w:t>
      </w:r>
    </w:p>
    <w:p w:rsidR="00852E1D" w:rsidRDefault="00BA7F76">
      <w:pPr>
        <w:wordWrap w:val="0"/>
        <w:spacing w:line="360" w:lineRule="auto"/>
        <w:ind w:firstLine="480"/>
        <w:contextualSpacing/>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852E1D" w:rsidRDefault="00BA7F76">
      <w:pPr>
        <w:wordWrap w:val="0"/>
        <w:spacing w:line="360" w:lineRule="auto"/>
        <w:ind w:firstLine="480"/>
        <w:contextualSpacing/>
        <w:rPr>
          <w:rFonts w:ascii="宋体" w:hAnsi="宋体" w:cs="Times New Roman" w:hint="default"/>
          <w:color w:val="000000" w:themeColor="text1"/>
          <w:kern w:val="0"/>
        </w:rPr>
      </w:pPr>
      <w:r>
        <w:rPr>
          <w:rFonts w:ascii="宋体" w:hAnsi="宋体" w:cs="宋体"/>
          <w:color w:val="000000" w:themeColor="text1"/>
        </w:rPr>
        <w:t>无</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可通过报刊、网站、信息公告栏等公开渠道查询依法公开的涉税信息，具体地点和网址由税务总局和</w:t>
      </w:r>
      <w:r w:rsidR="00B55350">
        <w:rPr>
          <w:rFonts w:ascii="宋体" w:hAnsi="宋体" w:cs="宋体"/>
          <w:color w:val="000000" w:themeColor="text1"/>
        </w:rPr>
        <w:t>国家税务总局湖南省税务局</w:t>
      </w:r>
      <w:r>
        <w:rPr>
          <w:rFonts w:ascii="宋体" w:hAnsi="宋体" w:cs="宋体"/>
          <w:color w:val="000000" w:themeColor="text1"/>
        </w:rPr>
        <w:t>确定。</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各级税务机关</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852E1D" w:rsidRDefault="00BA7F76">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lastRenderedPageBreak/>
        <w:t>不收费</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852E1D" w:rsidRDefault="00384E63">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即时办结</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852E1D" w:rsidRDefault="00BA7F76">
      <w:pPr>
        <w:wordWrap w:val="0"/>
        <w:spacing w:line="360" w:lineRule="auto"/>
        <w:ind w:firstLine="480"/>
        <w:rPr>
          <w:rFonts w:ascii="宋体" w:hAnsi="宋体" w:cs="宋体" w:hint="default"/>
          <w:color w:val="000000" w:themeColor="text1"/>
        </w:rPr>
      </w:pPr>
      <w:r>
        <w:rPr>
          <w:rFonts w:ascii="宋体" w:hAnsi="宋体" w:cs="宋体"/>
          <w:color w:val="000000" w:themeColor="text1"/>
        </w:rPr>
        <w:t>各级税务机关对外公开的联系电话，可从</w:t>
      </w:r>
      <w:r w:rsidR="00B55350">
        <w:rPr>
          <w:rFonts w:ascii="宋体" w:hAnsi="宋体" w:cs="宋体"/>
          <w:color w:val="000000" w:themeColor="text1"/>
        </w:rPr>
        <w:t>国家税务总局湖南省税务局网站</w:t>
      </w:r>
      <w:r>
        <w:rPr>
          <w:rFonts w:ascii="宋体" w:hAnsi="宋体" w:cs="宋体"/>
          <w:color w:val="000000" w:themeColor="text1"/>
        </w:rPr>
        <w:t>“纳税服务”栏目查询。</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852E1D" w:rsidRDefault="00BA7F76">
      <w:pPr>
        <w:wordWrap w:val="0"/>
        <w:spacing w:line="360" w:lineRule="auto"/>
        <w:ind w:firstLineChars="0" w:firstLine="480"/>
        <w:rPr>
          <w:rFonts w:ascii="宋体" w:hAnsi="宋体" w:cs="Times New Roman" w:hint="default"/>
          <w:color w:val="000000" w:themeColor="text1"/>
        </w:rPr>
      </w:pPr>
      <w:r>
        <w:rPr>
          <w:rFonts w:ascii="宋体" w:hAnsi="宋体" w:cs="宋体"/>
          <w:color w:val="000000" w:themeColor="text1"/>
        </w:rPr>
        <w:t>无</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【社会公众注意事项】</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社会公众可以通过报刊、网站、信息公告栏等公开渠道查询税收政策、重大税收违法案件信息、非正常户认定信息等依法公开的涉税信息。</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税务机关应当对公开涉税信息的查询途径及时公告，方便社会公众查询。</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省税务机关可推进实现涉税信息统一归集，充实查询内容，加强查询平台建设，提供多元化查询渠道，探索主动推送信息等创新服务方式。</w:t>
      </w:r>
    </w:p>
    <w:p w:rsidR="00852E1D" w:rsidRDefault="00BA7F76">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852E1D">
        <w:trPr>
          <w:trHeight w:val="567"/>
          <w:jc w:val="center"/>
        </w:trPr>
        <w:tc>
          <w:tcPr>
            <w:tcW w:w="680"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序号</w:t>
            </w:r>
          </w:p>
        </w:tc>
        <w:tc>
          <w:tcPr>
            <w:tcW w:w="5669"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文件名称</w:t>
            </w:r>
          </w:p>
        </w:tc>
        <w:tc>
          <w:tcPr>
            <w:tcW w:w="1814"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信息公开选项</w:t>
            </w:r>
          </w:p>
        </w:tc>
      </w:tr>
      <w:tr w:rsidR="00852E1D">
        <w:trPr>
          <w:trHeight w:val="567"/>
          <w:jc w:val="center"/>
        </w:trPr>
        <w:tc>
          <w:tcPr>
            <w:tcW w:w="680" w:type="dxa"/>
            <w:vAlign w:val="center"/>
          </w:tcPr>
          <w:p w:rsidR="00852E1D" w:rsidRDefault="00BA7F76" w:rsidP="00B55350">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1</w:t>
            </w:r>
          </w:p>
        </w:tc>
        <w:tc>
          <w:tcPr>
            <w:tcW w:w="5669"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《国家税务总局关于发布〈涉税信息查询管理办法〉的公告》（</w:t>
            </w:r>
            <w:r>
              <w:rPr>
                <w:rFonts w:ascii="宋体" w:hAnsi="宋体" w:cs="宋体" w:hint="default"/>
                <w:color w:val="000000"/>
                <w:sz w:val="21"/>
                <w:szCs w:val="21"/>
              </w:rPr>
              <w:t>2016</w:t>
            </w:r>
            <w:r>
              <w:rPr>
                <w:rFonts w:ascii="宋体" w:hAnsi="宋体" w:cs="宋体"/>
                <w:color w:val="000000"/>
                <w:sz w:val="21"/>
                <w:szCs w:val="21"/>
              </w:rPr>
              <w:t>年第</w:t>
            </w:r>
            <w:r>
              <w:rPr>
                <w:rFonts w:ascii="宋体" w:hAnsi="宋体" w:cs="宋体" w:hint="default"/>
                <w:color w:val="000000"/>
                <w:sz w:val="21"/>
                <w:szCs w:val="21"/>
              </w:rPr>
              <w:t>41</w:t>
            </w:r>
            <w:r>
              <w:rPr>
                <w:rFonts w:ascii="宋体" w:hAnsi="宋体" w:cs="宋体"/>
                <w:color w:val="000000"/>
                <w:sz w:val="21"/>
                <w:szCs w:val="21"/>
              </w:rPr>
              <w:t>号）</w:t>
            </w:r>
          </w:p>
        </w:tc>
        <w:tc>
          <w:tcPr>
            <w:tcW w:w="1814"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主动公开</w:t>
            </w:r>
          </w:p>
        </w:tc>
      </w:tr>
    </w:tbl>
    <w:p w:rsidR="00852E1D" w:rsidRDefault="00BA7F76">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7" w:name="_Toc29816"/>
      <w:bookmarkStart w:id="8" w:name="_Toc18172708"/>
      <w:r>
        <w:rPr>
          <w:rFonts w:eastAsia="黑体" w:cs="Times New Roman"/>
          <w:b/>
          <w:bCs/>
          <w:color w:val="000000" w:themeColor="text1"/>
          <w:kern w:val="24"/>
          <w:sz w:val="28"/>
          <w:szCs w:val="28"/>
        </w:rPr>
        <w:t>12.1</w:t>
      </w:r>
      <w:bookmarkStart w:id="9" w:name="_Hlk12717116"/>
      <w:r>
        <w:rPr>
          <w:rFonts w:eastAsia="黑体" w:cs="Times New Roman"/>
          <w:b/>
          <w:bCs/>
          <w:color w:val="000000" w:themeColor="text1"/>
          <w:kern w:val="24"/>
          <w:sz w:val="28"/>
          <w:szCs w:val="28"/>
        </w:rPr>
        <w:t>.2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w:t>
      </w:r>
      <w:r w:rsidR="00384E63">
        <w:rPr>
          <w:rFonts w:eastAsia="黑体" w:cs="Times New Roman" w:hint="default"/>
          <w:b/>
          <w:bCs/>
          <w:color w:val="000000" w:themeColor="text1"/>
          <w:kern w:val="24"/>
          <w:sz w:val="28"/>
          <w:szCs w:val="28"/>
        </w:rPr>
        <w:t>90</w:t>
      </w:r>
      <w:r>
        <w:rPr>
          <w:rFonts w:ascii="黑体" w:eastAsia="黑体" w:hAnsi="黑体" w:cs="Times New Roman"/>
          <w:b/>
          <w:bCs/>
          <w:color w:val="000000" w:themeColor="text1"/>
          <w:kern w:val="24"/>
          <w:sz w:val="28"/>
          <w:szCs w:val="28"/>
        </w:rPr>
        <w:t xml:space="preserve">　</w:t>
      </w:r>
      <w:r w:rsidR="00B55350">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纳税人涉税信息查询</w:t>
      </w:r>
      <w:bookmarkEnd w:id="7"/>
      <w:bookmarkEnd w:id="8"/>
      <w:bookmarkEnd w:id="9"/>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纳税人涉税信息查询</w:t>
      </w:r>
    </w:p>
    <w:p w:rsidR="00852E1D" w:rsidRDefault="00BA7F76">
      <w:pPr>
        <w:wordWrap w:val="0"/>
        <w:spacing w:line="360" w:lineRule="auto"/>
        <w:ind w:firstLine="480"/>
        <w:rPr>
          <w:rFonts w:ascii="黑体" w:eastAsia="黑体" w:hAnsi="黑体" w:cs="等线" w:hint="default"/>
          <w:color w:val="000000" w:themeColor="text1"/>
          <w:szCs w:val="21"/>
        </w:rPr>
      </w:pPr>
      <w:r>
        <w:rPr>
          <w:rFonts w:ascii="黑体" w:eastAsia="黑体" w:hAnsi="黑体" w:cs="等线"/>
          <w:color w:val="000000" w:themeColor="text1"/>
          <w:szCs w:val="21"/>
        </w:rPr>
        <w:t>【业务描述】</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税务机关依照法律法规的规定，向纳税人提供的自身涉税信息查询服务。</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lastRenderedPageBreak/>
        <w:t>《国家税务总局关于发布〈涉税信息查询管理办法〉的公告》（国家税务总局公告</w:t>
      </w:r>
      <w:r>
        <w:rPr>
          <w:rFonts w:cs="Times New Roman"/>
          <w:color w:val="000000" w:themeColor="text1"/>
        </w:rPr>
        <w:t>2016</w:t>
      </w:r>
      <w:r>
        <w:rPr>
          <w:rFonts w:ascii="宋体" w:hAnsi="宋体" w:cs="宋体" w:hint="default"/>
          <w:color w:val="000000" w:themeColor="text1"/>
        </w:rPr>
        <w:t>年第</w:t>
      </w:r>
      <w:r>
        <w:rPr>
          <w:rFonts w:cs="Times New Roman"/>
          <w:color w:val="000000" w:themeColor="text1"/>
        </w:rPr>
        <w:t>41</w:t>
      </w:r>
      <w:r>
        <w:rPr>
          <w:rFonts w:ascii="宋体" w:hAnsi="宋体" w:cs="宋体" w:hint="default"/>
          <w:color w:val="000000" w:themeColor="text1"/>
        </w:rPr>
        <w:t>号）</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纳税人自行查询时需要提供纳税人有效的身份认证和识别。</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纳税人书面申请查询：</w:t>
      </w:r>
    </w:p>
    <w:tbl>
      <w:tblPr>
        <w:tblW w:w="8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70"/>
      </w:tblGrid>
      <w:tr w:rsidR="00852E1D" w:rsidTr="00B55350">
        <w:trPr>
          <w:trHeight w:hRule="exact" w:val="794"/>
          <w:tblHeader/>
          <w:jc w:val="center"/>
        </w:trPr>
        <w:tc>
          <w:tcPr>
            <w:tcW w:w="680"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序号</w:t>
            </w:r>
          </w:p>
        </w:tc>
        <w:tc>
          <w:tcPr>
            <w:tcW w:w="4536" w:type="dxa"/>
            <w:gridSpan w:val="2"/>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材料名称</w:t>
            </w:r>
          </w:p>
        </w:tc>
        <w:tc>
          <w:tcPr>
            <w:tcW w:w="680"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数量</w:t>
            </w:r>
          </w:p>
        </w:tc>
        <w:tc>
          <w:tcPr>
            <w:tcW w:w="2270"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备注</w:t>
            </w:r>
          </w:p>
        </w:tc>
      </w:tr>
      <w:tr w:rsidR="00852E1D" w:rsidTr="00B55350">
        <w:trPr>
          <w:trHeight w:hRule="exact" w:val="794"/>
          <w:tblHeader/>
          <w:jc w:val="center"/>
        </w:trPr>
        <w:tc>
          <w:tcPr>
            <w:tcW w:w="680" w:type="dxa"/>
            <w:vAlign w:val="center"/>
          </w:tcPr>
          <w:p w:rsidR="00852E1D" w:rsidRDefault="00BA7F76">
            <w:pPr>
              <w:wordWrap w:val="0"/>
              <w:spacing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1</w:t>
            </w:r>
          </w:p>
        </w:tc>
        <w:tc>
          <w:tcPr>
            <w:tcW w:w="4536" w:type="dxa"/>
            <w:gridSpan w:val="2"/>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《涉税信息查询申请表》</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70" w:type="dxa"/>
            <w:vAlign w:val="center"/>
          </w:tcPr>
          <w:p w:rsidR="00852E1D" w:rsidRDefault="00852E1D">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tblHeader/>
          <w:jc w:val="center"/>
        </w:trPr>
        <w:tc>
          <w:tcPr>
            <w:tcW w:w="680" w:type="dxa"/>
            <w:vAlign w:val="center"/>
          </w:tcPr>
          <w:p w:rsidR="00852E1D" w:rsidRDefault="00BA7F76">
            <w:pPr>
              <w:wordWrap w:val="0"/>
              <w:spacing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2</w:t>
            </w:r>
          </w:p>
        </w:tc>
        <w:tc>
          <w:tcPr>
            <w:tcW w:w="4536" w:type="dxa"/>
            <w:gridSpan w:val="2"/>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纳税人本人（法定代表人或主要负责人）有效身份证明原件及复印件</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7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等线" w:cs="Microsoft Himalaya"/>
                <w:color w:val="000000" w:themeColor="text1"/>
                <w:sz w:val="18"/>
                <w:szCs w:val="18"/>
              </w:rPr>
              <w:t>原件核验退回</w:t>
            </w:r>
          </w:p>
        </w:tc>
      </w:tr>
      <w:tr w:rsidR="00852E1D" w:rsidTr="00B55350">
        <w:trPr>
          <w:trHeight w:hRule="exact" w:val="794"/>
          <w:tblHeader/>
          <w:jc w:val="center"/>
        </w:trPr>
        <w:tc>
          <w:tcPr>
            <w:tcW w:w="8166" w:type="dxa"/>
            <w:gridSpan w:val="5"/>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等线"/>
                <w:color w:val="000000" w:themeColor="text1"/>
                <w:sz w:val="21"/>
                <w:szCs w:val="21"/>
                <w:lang w:val="zh-CN"/>
              </w:rPr>
              <w:t>有以下情形的，还应提供相应材料</w:t>
            </w:r>
          </w:p>
        </w:tc>
      </w:tr>
      <w:tr w:rsidR="00852E1D" w:rsidTr="00B55350">
        <w:trPr>
          <w:trHeight w:hRule="exact" w:val="794"/>
          <w:tblHeader/>
          <w:jc w:val="center"/>
        </w:trPr>
        <w:tc>
          <w:tcPr>
            <w:tcW w:w="2381" w:type="dxa"/>
            <w:gridSpan w:val="2"/>
            <w:shd w:val="clear" w:color="auto" w:fill="D9D9D9"/>
            <w:vAlign w:val="center"/>
          </w:tcPr>
          <w:p w:rsidR="00852E1D" w:rsidRDefault="00BA7F76">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等线"/>
                <w:color w:val="000000" w:themeColor="text1"/>
                <w:sz w:val="21"/>
                <w:szCs w:val="21"/>
              </w:rPr>
              <w:t>适用情形</w:t>
            </w:r>
          </w:p>
        </w:tc>
        <w:tc>
          <w:tcPr>
            <w:tcW w:w="2835" w:type="dxa"/>
            <w:shd w:val="clear" w:color="auto" w:fill="D9D9D9"/>
            <w:vAlign w:val="center"/>
          </w:tcPr>
          <w:p w:rsidR="00852E1D" w:rsidRDefault="00BA7F76">
            <w:pPr>
              <w:wordWrap w:val="0"/>
              <w:spacing w:line="240" w:lineRule="auto"/>
              <w:ind w:firstLineChars="0" w:firstLine="0"/>
              <w:jc w:val="center"/>
              <w:rPr>
                <w:rFonts w:ascii="黑体" w:eastAsia="黑体" w:hAnsi="黑体" w:cs="等线" w:hint="default"/>
                <w:color w:val="000000" w:themeColor="text1"/>
                <w:sz w:val="21"/>
                <w:szCs w:val="21"/>
              </w:rPr>
            </w:pPr>
            <w:r>
              <w:rPr>
                <w:rFonts w:ascii="黑体" w:eastAsia="黑体" w:hAnsi="黑体" w:cs="等线"/>
                <w:color w:val="000000" w:themeColor="text1"/>
                <w:sz w:val="21"/>
                <w:szCs w:val="21"/>
              </w:rPr>
              <w:t>材料名称</w:t>
            </w:r>
          </w:p>
        </w:tc>
        <w:tc>
          <w:tcPr>
            <w:tcW w:w="680" w:type="dxa"/>
            <w:shd w:val="clear" w:color="auto" w:fill="D9D9D9"/>
            <w:vAlign w:val="center"/>
          </w:tcPr>
          <w:p w:rsidR="00852E1D" w:rsidRDefault="00BA7F76">
            <w:pPr>
              <w:wordWrap w:val="0"/>
              <w:spacing w:line="240" w:lineRule="auto"/>
              <w:ind w:firstLineChars="0" w:firstLine="0"/>
              <w:jc w:val="center"/>
              <w:rPr>
                <w:rFonts w:ascii="黑体" w:eastAsia="黑体" w:hAnsi="黑体" w:cs="等线" w:hint="default"/>
                <w:color w:val="000000" w:themeColor="text1"/>
                <w:sz w:val="21"/>
                <w:szCs w:val="21"/>
              </w:rPr>
            </w:pPr>
            <w:r>
              <w:rPr>
                <w:rFonts w:ascii="黑体" w:eastAsia="黑体" w:hAnsi="黑体" w:cs="等线"/>
                <w:color w:val="000000" w:themeColor="text1"/>
                <w:sz w:val="21"/>
                <w:szCs w:val="21"/>
              </w:rPr>
              <w:t>数量</w:t>
            </w:r>
          </w:p>
        </w:tc>
        <w:tc>
          <w:tcPr>
            <w:tcW w:w="2270" w:type="dxa"/>
            <w:shd w:val="clear" w:color="auto" w:fill="D9D9D9"/>
            <w:vAlign w:val="center"/>
          </w:tcPr>
          <w:p w:rsidR="00852E1D" w:rsidRDefault="00BA7F76">
            <w:pPr>
              <w:wordWrap w:val="0"/>
              <w:spacing w:line="240" w:lineRule="auto"/>
              <w:ind w:firstLineChars="0" w:firstLine="0"/>
              <w:jc w:val="center"/>
              <w:rPr>
                <w:rFonts w:ascii="黑体" w:eastAsia="黑体" w:hAnsi="黑体" w:cs="等线" w:hint="default"/>
                <w:color w:val="000000" w:themeColor="text1"/>
                <w:sz w:val="21"/>
                <w:szCs w:val="21"/>
              </w:rPr>
            </w:pPr>
            <w:r>
              <w:rPr>
                <w:rFonts w:ascii="黑体" w:eastAsia="黑体" w:hAnsi="黑体" w:cs="等线"/>
                <w:color w:val="000000" w:themeColor="text1"/>
                <w:sz w:val="21"/>
                <w:szCs w:val="21"/>
              </w:rPr>
              <w:t>备注</w:t>
            </w:r>
          </w:p>
        </w:tc>
      </w:tr>
      <w:tr w:rsidR="00852E1D" w:rsidTr="00B55350">
        <w:trPr>
          <w:trHeight w:hRule="exact" w:val="794"/>
          <w:tblHeader/>
          <w:jc w:val="center"/>
        </w:trPr>
        <w:tc>
          <w:tcPr>
            <w:tcW w:w="2381" w:type="dxa"/>
            <w:gridSpan w:val="2"/>
            <w:vMerge w:val="restart"/>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授权他人委托查询时还应报送</w:t>
            </w:r>
          </w:p>
        </w:tc>
        <w:tc>
          <w:tcPr>
            <w:tcW w:w="2835"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经办人员有效身份证明原件及复印件</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7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等线" w:cs="Microsoft Himalaya"/>
                <w:color w:val="000000" w:themeColor="text1"/>
                <w:sz w:val="18"/>
                <w:szCs w:val="18"/>
              </w:rPr>
              <w:t>原件查验后退回</w:t>
            </w:r>
          </w:p>
        </w:tc>
      </w:tr>
      <w:tr w:rsidR="00852E1D" w:rsidTr="00B55350">
        <w:trPr>
          <w:trHeight w:hRule="exact" w:val="794"/>
          <w:tblHeader/>
          <w:jc w:val="center"/>
        </w:trPr>
        <w:tc>
          <w:tcPr>
            <w:tcW w:w="2381" w:type="dxa"/>
            <w:gridSpan w:val="2"/>
            <w:vMerge/>
            <w:vAlign w:val="center"/>
          </w:tcPr>
          <w:p w:rsidR="00852E1D" w:rsidRDefault="00852E1D">
            <w:pPr>
              <w:wordWrap w:val="0"/>
              <w:spacing w:line="240" w:lineRule="auto"/>
              <w:ind w:firstLineChars="0" w:firstLine="0"/>
              <w:jc w:val="center"/>
              <w:rPr>
                <w:rFonts w:ascii="黑体" w:eastAsia="黑体" w:hAnsi="黑体" w:cs="Times New Roman" w:hint="default"/>
                <w:color w:val="000000" w:themeColor="text1"/>
                <w:sz w:val="18"/>
                <w:szCs w:val="18"/>
              </w:rPr>
            </w:pPr>
          </w:p>
        </w:tc>
        <w:tc>
          <w:tcPr>
            <w:tcW w:w="2835"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由纳税人本人（法定代表人或主要负责人）签章的授权委托书</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70" w:type="dxa"/>
            <w:vAlign w:val="center"/>
          </w:tcPr>
          <w:p w:rsidR="00852E1D" w:rsidRDefault="00852E1D">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852E1D" w:rsidRDefault="00BA7F76">
      <w:pPr>
        <w:wordWrap w:val="0"/>
        <w:spacing w:line="480" w:lineRule="auto"/>
        <w:ind w:firstLine="480"/>
        <w:contextualSpacing/>
        <w:rPr>
          <w:rFonts w:ascii="宋体" w:hAnsi="宋体" w:cs="宋体" w:hint="default"/>
          <w:color w:val="000000" w:themeColor="text1"/>
        </w:rPr>
      </w:pPr>
      <w:r>
        <w:rPr>
          <w:rFonts w:cs="Times New Roman"/>
          <w:color w:val="000000" w:themeColor="text1"/>
        </w:rPr>
        <w:t>3.</w:t>
      </w:r>
      <w:r>
        <w:rPr>
          <w:rFonts w:ascii="宋体" w:hAnsi="宋体" w:cs="宋体"/>
          <w:color w:val="000000" w:themeColor="text1"/>
        </w:rPr>
        <w:t>纳税人对查询结果有异议，向税务机关申请核实：</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9"/>
      </w:tblGrid>
      <w:tr w:rsidR="00852E1D" w:rsidTr="00B55350">
        <w:trPr>
          <w:trHeight w:hRule="exact" w:val="794"/>
          <w:jc w:val="center"/>
        </w:trPr>
        <w:tc>
          <w:tcPr>
            <w:tcW w:w="680"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序号</w:t>
            </w:r>
          </w:p>
        </w:tc>
        <w:tc>
          <w:tcPr>
            <w:tcW w:w="4535"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材料名称</w:t>
            </w:r>
          </w:p>
        </w:tc>
        <w:tc>
          <w:tcPr>
            <w:tcW w:w="680"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数量</w:t>
            </w:r>
          </w:p>
        </w:tc>
        <w:tc>
          <w:tcPr>
            <w:tcW w:w="2269" w:type="dxa"/>
            <w:shd w:val="clear" w:color="auto" w:fill="D9D9D9"/>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备注</w:t>
            </w:r>
          </w:p>
        </w:tc>
      </w:tr>
      <w:tr w:rsidR="00852E1D" w:rsidTr="00B55350">
        <w:trPr>
          <w:trHeight w:hRule="exact" w:val="794"/>
          <w:jc w:val="center"/>
        </w:trPr>
        <w:tc>
          <w:tcPr>
            <w:tcW w:w="680" w:type="dxa"/>
            <w:vAlign w:val="center"/>
          </w:tcPr>
          <w:p w:rsidR="00852E1D" w:rsidRDefault="00BA7F76">
            <w:pPr>
              <w:wordWrap w:val="0"/>
              <w:spacing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1</w:t>
            </w:r>
          </w:p>
        </w:tc>
        <w:tc>
          <w:tcPr>
            <w:tcW w:w="4535"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《涉税信息查询结果核实申请表》</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9" w:type="dxa"/>
            <w:vAlign w:val="center"/>
          </w:tcPr>
          <w:p w:rsidR="00852E1D" w:rsidRDefault="00852E1D">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680" w:type="dxa"/>
            <w:vAlign w:val="center"/>
          </w:tcPr>
          <w:p w:rsidR="00852E1D" w:rsidRDefault="00BA7F76">
            <w:pPr>
              <w:wordWrap w:val="0"/>
              <w:spacing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2</w:t>
            </w:r>
          </w:p>
        </w:tc>
        <w:tc>
          <w:tcPr>
            <w:tcW w:w="4535"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原涉税信息查询结果</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9" w:type="dxa"/>
            <w:vAlign w:val="center"/>
          </w:tcPr>
          <w:p w:rsidR="00852E1D" w:rsidRDefault="00852E1D">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680" w:type="dxa"/>
            <w:vAlign w:val="center"/>
          </w:tcPr>
          <w:p w:rsidR="00852E1D" w:rsidRDefault="00BA7F76">
            <w:pPr>
              <w:wordWrap w:val="0"/>
              <w:spacing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3</w:t>
            </w:r>
          </w:p>
        </w:tc>
        <w:tc>
          <w:tcPr>
            <w:tcW w:w="4535"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相关证明资料</w:t>
            </w:r>
          </w:p>
        </w:tc>
        <w:tc>
          <w:tcPr>
            <w:tcW w:w="680" w:type="dxa"/>
            <w:vAlign w:val="center"/>
          </w:tcPr>
          <w:p w:rsidR="00852E1D" w:rsidRDefault="00BA7F76">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9" w:type="dxa"/>
            <w:vAlign w:val="center"/>
          </w:tcPr>
          <w:p w:rsidR="00852E1D" w:rsidRDefault="00852E1D">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可以通过网站、客户端软件、自助办税终端、移动办税终端等渠道，经过有效身份认证和识别，自行查询税费缴纳情况、纳税信用评价结果、涉税事项办理进度等自身涉税信息。具体地点和网址由</w:t>
      </w:r>
      <w:r w:rsidR="00B55350">
        <w:rPr>
          <w:rFonts w:ascii="宋体" w:hAnsi="宋体" w:cs="宋体"/>
          <w:color w:val="000000" w:themeColor="text1"/>
        </w:rPr>
        <w:t>国家税务总局湖南省税务局</w:t>
      </w:r>
      <w:r>
        <w:rPr>
          <w:rFonts w:ascii="宋体" w:hAnsi="宋体" w:cs="宋体"/>
          <w:color w:val="000000" w:themeColor="text1"/>
        </w:rPr>
        <w:t>确定。</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lastRenderedPageBreak/>
        <w:t>2.</w:t>
      </w:r>
      <w:r>
        <w:rPr>
          <w:rFonts w:ascii="宋体" w:hAnsi="宋体" w:cs="宋体"/>
          <w:color w:val="000000" w:themeColor="text1"/>
        </w:rPr>
        <w:t>无法自行获取所需自身涉税信息，</w:t>
      </w:r>
      <w:bookmarkStart w:id="10" w:name="_Hlk12720655"/>
      <w:r>
        <w:rPr>
          <w:rFonts w:ascii="宋体" w:hAnsi="宋体" w:cs="宋体"/>
          <w:color w:val="000000" w:themeColor="text1"/>
        </w:rPr>
        <w:t>可以通过办税服务厅（场所）提出书面申请。</w:t>
      </w:r>
    </w:p>
    <w:bookmarkEnd w:id="10"/>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852E1D" w:rsidRDefault="00BA7F76">
      <w:pPr>
        <w:wordWrap w:val="0"/>
        <w:spacing w:line="360" w:lineRule="auto"/>
        <w:ind w:firstLine="480"/>
        <w:rPr>
          <w:rFonts w:ascii="宋体" w:hAnsi="宋体" w:cs="宋体" w:hint="default"/>
          <w:color w:val="000000" w:themeColor="text1"/>
        </w:rPr>
      </w:pPr>
      <w:r>
        <w:rPr>
          <w:rFonts w:ascii="宋体" w:hAnsi="宋体" w:cs="宋体"/>
          <w:color w:val="000000" w:themeColor="text1"/>
        </w:rPr>
        <w:t>主管税务机关</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852E1D" w:rsidRDefault="00BA7F76">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不收费</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852E1D" w:rsidRDefault="00B55350">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1</w:t>
      </w:r>
      <w:r>
        <w:rPr>
          <w:rFonts w:ascii="宋体" w:hAnsi="宋体" w:cs="宋体" w:hint="default"/>
          <w:color w:val="000000" w:themeColor="text1"/>
        </w:rPr>
        <w:t>.</w:t>
      </w:r>
      <w:r w:rsidR="00BA7F76">
        <w:rPr>
          <w:rFonts w:ascii="宋体" w:hAnsi="宋体" w:cs="宋体"/>
          <w:color w:val="000000" w:themeColor="text1"/>
        </w:rPr>
        <w:t>自行获取的，即时查询。</w:t>
      </w:r>
    </w:p>
    <w:p w:rsidR="00852E1D" w:rsidRDefault="00B55350">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2</w:t>
      </w:r>
      <w:r>
        <w:rPr>
          <w:rFonts w:ascii="宋体" w:hAnsi="宋体" w:cs="宋体" w:hint="default"/>
          <w:color w:val="000000" w:themeColor="text1"/>
        </w:rPr>
        <w:t>.</w:t>
      </w:r>
      <w:r w:rsidR="00BA7F76">
        <w:rPr>
          <w:rFonts w:ascii="宋体" w:hAnsi="宋体" w:cs="宋体"/>
          <w:color w:val="000000" w:themeColor="text1"/>
        </w:rPr>
        <w:t>提出书面申请的，本事项在</w:t>
      </w:r>
      <w:r w:rsidR="00BA7F76">
        <w:rPr>
          <w:rFonts w:cs="Times New Roman"/>
          <w:color w:val="000000" w:themeColor="text1"/>
        </w:rPr>
        <w:t>20</w:t>
      </w:r>
      <w:r w:rsidR="00BA7F76">
        <w:rPr>
          <w:rFonts w:ascii="宋体" w:hAnsi="宋体" w:cs="宋体"/>
          <w:color w:val="000000" w:themeColor="text1"/>
        </w:rPr>
        <w:t>个工作日内办结。</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主管税务机关对外公开的联系电话，可从</w:t>
      </w:r>
      <w:r w:rsidR="00B55350">
        <w:rPr>
          <w:rFonts w:ascii="宋体" w:hAnsi="宋体" w:cs="宋体"/>
          <w:color w:val="000000" w:themeColor="text1"/>
        </w:rPr>
        <w:t>国家税务总局湖南省税务局网站</w:t>
      </w:r>
      <w:r>
        <w:rPr>
          <w:rFonts w:ascii="宋体" w:hAnsi="宋体" w:cs="宋体"/>
          <w:color w:val="000000" w:themeColor="text1"/>
        </w:rPr>
        <w:t>“纳税服务”栏目查询。</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852E1D" w:rsidRDefault="00BA7F76" w:rsidP="00B55350">
      <w:pPr>
        <w:spacing w:line="360" w:lineRule="auto"/>
        <w:ind w:firstLineChars="0" w:firstLine="0"/>
        <w:jc w:val="center"/>
        <w:rPr>
          <w:rFonts w:ascii="宋体" w:hAnsi="宋体" w:cs="Times New Roman" w:hint="default"/>
          <w:b/>
          <w:bCs/>
          <w:color w:val="000000" w:themeColor="text1"/>
        </w:rPr>
      </w:pPr>
      <w:r>
        <w:rPr>
          <w:rFonts w:ascii="宋体" w:hAnsi="宋体" w:cs="Times New Roman" w:hint="default"/>
          <w:noProof/>
          <w:color w:val="000000" w:themeColor="text1"/>
        </w:rPr>
        <w:drawing>
          <wp:inline distT="0" distB="0" distL="114300" distR="114300">
            <wp:extent cx="5183505" cy="2090420"/>
            <wp:effectExtent l="0" t="0" r="13335" b="0"/>
            <wp:docPr id="129" name="图片 129" descr="C:\Users\baoqianyu\Desktop\流程图\涉税查询.png涉税查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C:\Users\baoqianyu\Desktop\流程图\涉税查询.png涉税查询"/>
                    <pic:cNvPicPr>
                      <a:picLocks noChangeAspect="1"/>
                    </pic:cNvPicPr>
                  </pic:nvPicPr>
                  <pic:blipFill>
                    <a:blip r:embed="rId8"/>
                    <a:srcRect/>
                    <a:stretch>
                      <a:fillRect/>
                    </a:stretch>
                  </pic:blipFill>
                  <pic:spPr>
                    <a:xfrm>
                      <a:off x="0" y="0"/>
                      <a:ext cx="5183505" cy="2090420"/>
                    </a:xfrm>
                    <a:prstGeom prst="rect">
                      <a:avLst/>
                    </a:prstGeom>
                    <a:noFill/>
                    <a:ln>
                      <a:noFill/>
                    </a:ln>
                  </pic:spPr>
                </pic:pic>
              </a:graphicData>
            </a:graphic>
          </wp:inline>
        </w:drawing>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纳税人对报送材料的真实性和合法性承担责任。</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纳税人可以通过网站、客户端软件、自助办税终端等渠道，经过有效身份认证和识别，自行查询税费缴纳情况、纳税信用评价结果、涉税事项办理进度等自身涉税信息。</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对于纳税人无法自行获取所需自身涉税信息，可以向税务机关提出书面申请，税务机关应当在本单位职责权限内予以受理。</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3.</w:t>
      </w:r>
      <w:r>
        <w:rPr>
          <w:rFonts w:ascii="宋体" w:hAnsi="宋体" w:cs="宋体"/>
          <w:color w:val="000000" w:themeColor="text1"/>
        </w:rPr>
        <w:t>纳税人书面申请查询，要求税务机关出具书面查询结果的，税务机关应当出具《涉税信息查询结果告知书》。</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lastRenderedPageBreak/>
        <w:t>4.</w:t>
      </w:r>
      <w:r>
        <w:rPr>
          <w:rFonts w:ascii="宋体" w:hAnsi="宋体" w:cs="宋体"/>
          <w:color w:val="000000" w:themeColor="text1"/>
        </w:rPr>
        <w:t>纳税人对查询结果有异议，可以向税务机关申请核实，税务机关应当将核实结果告知纳税人。税务机关确认涉税信息存在错误，应当及时进行信息更正。</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推进实现涉税信息统一归集，充实查询内容，加强查询平台建设，提供多元化查询渠道，探索主动推送信息等创新服务方式。</w:t>
      </w:r>
    </w:p>
    <w:p w:rsidR="00852E1D" w:rsidRDefault="00BA7F76">
      <w:pPr>
        <w:spacing w:line="360" w:lineRule="auto"/>
        <w:ind w:firstLine="482"/>
        <w:rPr>
          <w:rFonts w:ascii="宋体" w:hAnsi="宋体" w:cs="Times New Roman" w:hint="default"/>
          <w:b/>
          <w:bCs/>
        </w:rPr>
      </w:pPr>
      <w:r>
        <w:rPr>
          <w:rFonts w:ascii="宋体" w:hAnsi="宋体" w:cs="宋体"/>
          <w:b/>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852E1D">
        <w:trPr>
          <w:trHeight w:val="567"/>
          <w:jc w:val="center"/>
        </w:trPr>
        <w:tc>
          <w:tcPr>
            <w:tcW w:w="680"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序号</w:t>
            </w:r>
          </w:p>
        </w:tc>
        <w:tc>
          <w:tcPr>
            <w:tcW w:w="5669"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文件名称</w:t>
            </w:r>
          </w:p>
        </w:tc>
        <w:tc>
          <w:tcPr>
            <w:tcW w:w="1814"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信息公开选项</w:t>
            </w:r>
          </w:p>
        </w:tc>
      </w:tr>
      <w:tr w:rsidR="00852E1D">
        <w:trPr>
          <w:trHeight w:val="567"/>
          <w:jc w:val="center"/>
        </w:trPr>
        <w:tc>
          <w:tcPr>
            <w:tcW w:w="680" w:type="dxa"/>
            <w:vAlign w:val="center"/>
          </w:tcPr>
          <w:p w:rsidR="00852E1D" w:rsidRDefault="00BA7F76" w:rsidP="00B55350">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1</w:t>
            </w:r>
          </w:p>
        </w:tc>
        <w:tc>
          <w:tcPr>
            <w:tcW w:w="5669" w:type="dxa"/>
            <w:vAlign w:val="center"/>
          </w:tcPr>
          <w:p w:rsidR="00852E1D" w:rsidRDefault="00BA7F76" w:rsidP="00B55350">
            <w:pPr>
              <w:ind w:firstLineChars="0" w:firstLine="0"/>
              <w:jc w:val="center"/>
              <w:rPr>
                <w:rFonts w:ascii="宋体" w:hAnsi="宋体" w:cs="Times New Roman" w:hint="default"/>
                <w:color w:val="000000"/>
                <w:sz w:val="21"/>
                <w:szCs w:val="21"/>
              </w:rPr>
            </w:pPr>
            <w:bookmarkStart w:id="11" w:name="_Hlk13042149"/>
            <w:r>
              <w:rPr>
                <w:rFonts w:ascii="宋体" w:hAnsi="宋体" w:cs="宋体"/>
                <w:color w:val="000000"/>
                <w:sz w:val="21"/>
                <w:szCs w:val="21"/>
              </w:rPr>
              <w:t>《国家税务总局关于发布〈涉税信息查询管理办法〉的公告》（</w:t>
            </w:r>
            <w:r>
              <w:rPr>
                <w:rFonts w:ascii="宋体" w:hAnsi="宋体" w:cs="宋体" w:hint="default"/>
                <w:color w:val="000000"/>
                <w:sz w:val="21"/>
                <w:szCs w:val="21"/>
              </w:rPr>
              <w:t>2016</w:t>
            </w:r>
            <w:r>
              <w:rPr>
                <w:rFonts w:ascii="宋体" w:hAnsi="宋体" w:cs="宋体"/>
                <w:color w:val="000000"/>
                <w:sz w:val="21"/>
                <w:szCs w:val="21"/>
              </w:rPr>
              <w:t>年第</w:t>
            </w:r>
            <w:r>
              <w:rPr>
                <w:rFonts w:ascii="宋体" w:hAnsi="宋体" w:cs="宋体" w:hint="default"/>
                <w:color w:val="000000"/>
                <w:sz w:val="21"/>
                <w:szCs w:val="21"/>
              </w:rPr>
              <w:t>41</w:t>
            </w:r>
            <w:r>
              <w:rPr>
                <w:rFonts w:ascii="宋体" w:hAnsi="宋体" w:cs="宋体"/>
                <w:color w:val="000000"/>
                <w:sz w:val="21"/>
                <w:szCs w:val="21"/>
              </w:rPr>
              <w:t>号）</w:t>
            </w:r>
            <w:bookmarkEnd w:id="11"/>
          </w:p>
        </w:tc>
        <w:tc>
          <w:tcPr>
            <w:tcW w:w="1814"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主动公开</w:t>
            </w:r>
          </w:p>
        </w:tc>
      </w:tr>
    </w:tbl>
    <w:p w:rsidR="00852E1D" w:rsidRDefault="00BA7F76">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2" w:name="_Toc7303"/>
      <w:bookmarkStart w:id="13" w:name="_Toc18172709"/>
      <w:r>
        <w:rPr>
          <w:rFonts w:eastAsia="黑体" w:cs="Times New Roman"/>
          <w:b/>
          <w:bCs/>
          <w:color w:val="000000" w:themeColor="text1"/>
          <w:kern w:val="24"/>
          <w:sz w:val="28"/>
          <w:szCs w:val="28"/>
        </w:rPr>
        <w:t>12.1.3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384E63">
        <w:rPr>
          <w:rFonts w:eastAsia="黑体" w:cs="Times New Roman" w:hint="default"/>
          <w:b/>
          <w:bCs/>
          <w:color w:val="000000" w:themeColor="text1"/>
          <w:kern w:val="24"/>
          <w:sz w:val="28"/>
          <w:szCs w:val="28"/>
        </w:rPr>
        <w:t>1</w:t>
      </w:r>
      <w:r>
        <w:rPr>
          <w:rFonts w:eastAsia="黑体" w:cs="Times New Roman"/>
          <w:b/>
          <w:bCs/>
          <w:color w:val="000000" w:themeColor="text1"/>
          <w:kern w:val="24"/>
          <w:sz w:val="28"/>
          <w:szCs w:val="28"/>
        </w:rPr>
        <w:t xml:space="preserve">　</w:t>
      </w:r>
      <w:r w:rsidR="00B55350">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第三方涉税保密信息查询</w:t>
      </w:r>
      <w:bookmarkEnd w:id="12"/>
      <w:bookmarkEnd w:id="13"/>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第三方涉税保密信息查询</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税务机关根据法律法规规定，依申请向人民法院、人民检察院、公安机关、审计机关、抵押权人、质权人等单位和个人提供的涉税保密信息查询服务。</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《国家税务总局关于印发〈纳税人涉税保密信息管理暂行办法〉的通知》（国税发〔</w:t>
      </w:r>
      <w:r>
        <w:rPr>
          <w:rFonts w:cs="Times New Roman"/>
          <w:color w:val="000000" w:themeColor="text1"/>
        </w:rPr>
        <w:t>2008</w:t>
      </w:r>
      <w:r>
        <w:rPr>
          <w:rFonts w:ascii="宋体" w:hAnsi="宋体" w:cs="宋体"/>
          <w:color w:val="000000" w:themeColor="text1"/>
        </w:rPr>
        <w:t>〕</w:t>
      </w:r>
      <w:r>
        <w:rPr>
          <w:rFonts w:cs="Times New Roman"/>
          <w:color w:val="000000" w:themeColor="text1"/>
        </w:rPr>
        <w:t>93</w:t>
      </w:r>
      <w:r>
        <w:rPr>
          <w:rFonts w:ascii="宋体" w:hAnsi="宋体" w:cs="宋体"/>
          <w:color w:val="000000" w:themeColor="text1"/>
        </w:rPr>
        <w:t>号）</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中共中央办公厅国务院办公厅印发《关于完善审计制度若干重大问题的框架意见》及相关配套文件</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人民法院、人民检察院、公安机关和审计机关向税务机关提出查询申请：</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852E1D" w:rsidTr="00B55350">
        <w:trPr>
          <w:trHeight w:hRule="exact" w:val="794"/>
          <w:jc w:val="center"/>
        </w:trPr>
        <w:tc>
          <w:tcPr>
            <w:tcW w:w="680" w:type="dxa"/>
            <w:shd w:val="clear" w:color="auto" w:fill="D9D9D9"/>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序号</w:t>
            </w:r>
          </w:p>
        </w:tc>
        <w:tc>
          <w:tcPr>
            <w:tcW w:w="4535" w:type="dxa"/>
            <w:shd w:val="clear" w:color="auto" w:fill="D9D9D9"/>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材料名称</w:t>
            </w:r>
          </w:p>
        </w:tc>
        <w:tc>
          <w:tcPr>
            <w:tcW w:w="680" w:type="dxa"/>
            <w:shd w:val="clear" w:color="auto" w:fill="D9D9D9"/>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数量</w:t>
            </w:r>
          </w:p>
        </w:tc>
        <w:tc>
          <w:tcPr>
            <w:tcW w:w="2268" w:type="dxa"/>
            <w:shd w:val="clear" w:color="auto" w:fill="D9D9D9"/>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备注</w:t>
            </w:r>
          </w:p>
        </w:tc>
      </w:tr>
      <w:tr w:rsidR="00852E1D" w:rsidTr="00B55350">
        <w:trPr>
          <w:trHeight w:hRule="exact" w:val="794"/>
          <w:jc w:val="center"/>
        </w:trPr>
        <w:tc>
          <w:tcPr>
            <w:tcW w:w="680" w:type="dxa"/>
            <w:vAlign w:val="center"/>
          </w:tcPr>
          <w:p w:rsidR="00852E1D" w:rsidRDefault="00BA7F76">
            <w:pPr>
              <w:wordWrap w:val="0"/>
              <w:spacing w:line="36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1</w:t>
            </w:r>
          </w:p>
        </w:tc>
        <w:tc>
          <w:tcPr>
            <w:tcW w:w="4535" w:type="dxa"/>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《纳税人、扣缴义务人涉税保密信息查询申请表》</w:t>
            </w:r>
          </w:p>
        </w:tc>
        <w:tc>
          <w:tcPr>
            <w:tcW w:w="680" w:type="dxa"/>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line="36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680" w:type="dxa"/>
            <w:vAlign w:val="center"/>
          </w:tcPr>
          <w:p w:rsidR="00852E1D" w:rsidRDefault="00BA7F76">
            <w:pPr>
              <w:wordWrap w:val="0"/>
              <w:spacing w:line="36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lastRenderedPageBreak/>
              <w:t>2</w:t>
            </w:r>
          </w:p>
        </w:tc>
        <w:tc>
          <w:tcPr>
            <w:tcW w:w="4535" w:type="dxa"/>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单位介绍信</w:t>
            </w:r>
          </w:p>
        </w:tc>
        <w:tc>
          <w:tcPr>
            <w:tcW w:w="680" w:type="dxa"/>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line="36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680" w:type="dxa"/>
            <w:vAlign w:val="center"/>
          </w:tcPr>
          <w:p w:rsidR="00852E1D" w:rsidRDefault="00BA7F76">
            <w:pPr>
              <w:wordWrap w:val="0"/>
              <w:spacing w:line="36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3</w:t>
            </w:r>
          </w:p>
        </w:tc>
        <w:tc>
          <w:tcPr>
            <w:tcW w:w="4535" w:type="dxa"/>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查询人有效身份证明原件</w:t>
            </w:r>
          </w:p>
        </w:tc>
        <w:tc>
          <w:tcPr>
            <w:tcW w:w="680" w:type="dxa"/>
            <w:vAlign w:val="center"/>
          </w:tcPr>
          <w:p w:rsidR="00852E1D" w:rsidRDefault="00BA7F76">
            <w:pPr>
              <w:wordWrap w:val="0"/>
              <w:spacing w:line="36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line="360" w:lineRule="auto"/>
              <w:ind w:firstLineChars="0" w:firstLine="0"/>
              <w:jc w:val="center"/>
              <w:rPr>
                <w:rFonts w:ascii="黑体" w:eastAsia="黑体" w:hAnsi="黑体" w:cs="Times New Roman" w:hint="default"/>
                <w:color w:val="000000" w:themeColor="text1"/>
                <w:sz w:val="18"/>
                <w:szCs w:val="18"/>
              </w:rPr>
            </w:pPr>
          </w:p>
        </w:tc>
      </w:tr>
    </w:tbl>
    <w:p w:rsidR="00852E1D" w:rsidRDefault="00BA7F76">
      <w:pPr>
        <w:wordWrap w:val="0"/>
        <w:spacing w:line="48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抵押权人、质权人申请查询纳税人欠税有关情况：</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2835"/>
        <w:gridCol w:w="680"/>
        <w:gridCol w:w="2268"/>
      </w:tblGrid>
      <w:tr w:rsidR="00852E1D" w:rsidTr="00B55350">
        <w:trPr>
          <w:trHeight w:hRule="exact" w:val="794"/>
          <w:jc w:val="center"/>
        </w:trPr>
        <w:tc>
          <w:tcPr>
            <w:tcW w:w="680" w:type="dxa"/>
            <w:shd w:val="clear" w:color="auto" w:fill="D9D9D9"/>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序号</w:t>
            </w:r>
          </w:p>
        </w:tc>
        <w:tc>
          <w:tcPr>
            <w:tcW w:w="4536" w:type="dxa"/>
            <w:gridSpan w:val="2"/>
            <w:shd w:val="clear" w:color="auto" w:fill="D9D9D9"/>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材料名称</w:t>
            </w:r>
          </w:p>
        </w:tc>
        <w:tc>
          <w:tcPr>
            <w:tcW w:w="680" w:type="dxa"/>
            <w:shd w:val="clear" w:color="auto" w:fill="D9D9D9"/>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数量</w:t>
            </w:r>
          </w:p>
        </w:tc>
        <w:tc>
          <w:tcPr>
            <w:tcW w:w="2268" w:type="dxa"/>
            <w:shd w:val="clear" w:color="auto" w:fill="D9D9D9"/>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备注</w:t>
            </w:r>
          </w:p>
        </w:tc>
      </w:tr>
      <w:tr w:rsidR="00852E1D" w:rsidTr="00B55350">
        <w:trPr>
          <w:trHeight w:hRule="exact" w:val="794"/>
          <w:jc w:val="center"/>
        </w:trPr>
        <w:tc>
          <w:tcPr>
            <w:tcW w:w="680" w:type="dxa"/>
            <w:vAlign w:val="center"/>
          </w:tcPr>
          <w:p w:rsidR="00852E1D" w:rsidRDefault="00BA7F76">
            <w:pPr>
              <w:wordWrap w:val="0"/>
              <w:spacing w:afterAutospacing="1"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1</w:t>
            </w:r>
          </w:p>
        </w:tc>
        <w:tc>
          <w:tcPr>
            <w:tcW w:w="4536" w:type="dxa"/>
            <w:gridSpan w:val="2"/>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《纳税人、扣缴义务人涉税保密信息查询申请表》</w:t>
            </w:r>
          </w:p>
        </w:tc>
        <w:tc>
          <w:tcPr>
            <w:tcW w:w="680"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afterAutospacing="1"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680" w:type="dxa"/>
            <w:vAlign w:val="center"/>
          </w:tcPr>
          <w:p w:rsidR="00852E1D" w:rsidRDefault="00BA7F76">
            <w:pPr>
              <w:wordWrap w:val="0"/>
              <w:spacing w:afterAutospacing="1"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2</w:t>
            </w:r>
          </w:p>
        </w:tc>
        <w:tc>
          <w:tcPr>
            <w:tcW w:w="4536" w:type="dxa"/>
            <w:gridSpan w:val="2"/>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合法有效的抵押合同或者质押合同的原件</w:t>
            </w:r>
          </w:p>
        </w:tc>
        <w:tc>
          <w:tcPr>
            <w:tcW w:w="680"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afterAutospacing="1"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680" w:type="dxa"/>
            <w:vAlign w:val="center"/>
          </w:tcPr>
          <w:p w:rsidR="00852E1D" w:rsidRDefault="00BA7F76">
            <w:pPr>
              <w:wordWrap w:val="0"/>
              <w:spacing w:afterAutospacing="1" w:line="240" w:lineRule="auto"/>
              <w:ind w:firstLineChars="0" w:firstLine="0"/>
              <w:jc w:val="center"/>
              <w:rPr>
                <w:rFonts w:ascii="黑体" w:eastAsia="黑体" w:hAnsi="黑体" w:cs="宋体" w:hint="default"/>
                <w:color w:val="000000" w:themeColor="text1"/>
                <w:sz w:val="18"/>
                <w:szCs w:val="18"/>
              </w:rPr>
            </w:pPr>
            <w:r>
              <w:rPr>
                <w:rFonts w:eastAsia="黑体" w:cs="Times New Roman"/>
                <w:color w:val="000000" w:themeColor="text1"/>
                <w:sz w:val="18"/>
                <w:szCs w:val="18"/>
              </w:rPr>
              <w:t>3</w:t>
            </w:r>
          </w:p>
        </w:tc>
        <w:tc>
          <w:tcPr>
            <w:tcW w:w="4536" w:type="dxa"/>
            <w:gridSpan w:val="2"/>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查询人本人有效身份证明原件</w:t>
            </w:r>
          </w:p>
        </w:tc>
        <w:tc>
          <w:tcPr>
            <w:tcW w:w="680"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afterAutospacing="1"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8164" w:type="dxa"/>
            <w:gridSpan w:val="5"/>
            <w:shd w:val="clear" w:color="auto" w:fill="D9D9D9"/>
            <w:vAlign w:val="center"/>
          </w:tcPr>
          <w:p w:rsidR="00852E1D" w:rsidRDefault="00BA7F76">
            <w:pPr>
              <w:wordWrap w:val="0"/>
              <w:spacing w:after="100" w:afterAutospacing="1"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等线"/>
                <w:color w:val="000000" w:themeColor="text1"/>
                <w:sz w:val="21"/>
                <w:szCs w:val="21"/>
                <w:lang w:val="zh-CN"/>
              </w:rPr>
              <w:t>有以下情形的，还应提供相应材料</w:t>
            </w:r>
          </w:p>
        </w:tc>
      </w:tr>
      <w:tr w:rsidR="00852E1D" w:rsidTr="00B55350">
        <w:trPr>
          <w:trHeight w:hRule="exact" w:val="794"/>
          <w:jc w:val="center"/>
        </w:trPr>
        <w:tc>
          <w:tcPr>
            <w:tcW w:w="2381" w:type="dxa"/>
            <w:gridSpan w:val="2"/>
            <w:shd w:val="clear" w:color="auto" w:fill="D9D9D9"/>
            <w:vAlign w:val="center"/>
          </w:tcPr>
          <w:p w:rsidR="00852E1D" w:rsidRDefault="00BA7F76">
            <w:pPr>
              <w:wordWrap w:val="0"/>
              <w:spacing w:after="100" w:afterAutospacing="1" w:line="240" w:lineRule="auto"/>
              <w:ind w:firstLineChars="0" w:firstLine="0"/>
              <w:jc w:val="center"/>
              <w:rPr>
                <w:rFonts w:ascii="黑体" w:eastAsia="黑体" w:hAnsi="黑体" w:cs="黑体" w:hint="default"/>
                <w:color w:val="000000" w:themeColor="text1"/>
                <w:sz w:val="18"/>
                <w:szCs w:val="18"/>
              </w:rPr>
            </w:pPr>
            <w:r>
              <w:rPr>
                <w:rFonts w:ascii="黑体" w:eastAsia="黑体" w:hAnsi="黑体" w:cs="等线"/>
                <w:color w:val="000000" w:themeColor="text1"/>
                <w:sz w:val="18"/>
                <w:szCs w:val="18"/>
              </w:rPr>
              <w:t>适用情形</w:t>
            </w:r>
          </w:p>
        </w:tc>
        <w:tc>
          <w:tcPr>
            <w:tcW w:w="2835" w:type="dxa"/>
            <w:shd w:val="clear" w:color="auto" w:fill="D9D9D9"/>
            <w:vAlign w:val="center"/>
          </w:tcPr>
          <w:p w:rsidR="00852E1D" w:rsidRDefault="00BA7F76">
            <w:pPr>
              <w:wordWrap w:val="0"/>
              <w:spacing w:after="100" w:afterAutospacing="1" w:line="240" w:lineRule="auto"/>
              <w:ind w:firstLineChars="0" w:firstLine="0"/>
              <w:jc w:val="center"/>
              <w:rPr>
                <w:rFonts w:ascii="黑体" w:eastAsia="黑体" w:hAnsi="黑体" w:cs="等线" w:hint="default"/>
                <w:color w:val="000000" w:themeColor="text1"/>
                <w:sz w:val="18"/>
                <w:szCs w:val="18"/>
              </w:rPr>
            </w:pPr>
            <w:r>
              <w:rPr>
                <w:rFonts w:ascii="黑体" w:eastAsia="黑体" w:hAnsi="黑体" w:cs="等线"/>
                <w:color w:val="000000" w:themeColor="text1"/>
                <w:sz w:val="18"/>
                <w:szCs w:val="18"/>
              </w:rPr>
              <w:t>材料名称</w:t>
            </w:r>
          </w:p>
        </w:tc>
        <w:tc>
          <w:tcPr>
            <w:tcW w:w="680" w:type="dxa"/>
            <w:shd w:val="clear" w:color="auto" w:fill="D9D9D9"/>
            <w:vAlign w:val="center"/>
          </w:tcPr>
          <w:p w:rsidR="00852E1D" w:rsidRDefault="00BA7F76">
            <w:pPr>
              <w:wordWrap w:val="0"/>
              <w:spacing w:after="100" w:afterAutospacing="1" w:line="240" w:lineRule="auto"/>
              <w:ind w:firstLineChars="0" w:firstLine="0"/>
              <w:jc w:val="center"/>
              <w:rPr>
                <w:rFonts w:ascii="黑体" w:eastAsia="黑体" w:hAnsi="黑体" w:cs="等线" w:hint="default"/>
                <w:color w:val="000000" w:themeColor="text1"/>
                <w:sz w:val="18"/>
                <w:szCs w:val="18"/>
              </w:rPr>
            </w:pPr>
            <w:r>
              <w:rPr>
                <w:rFonts w:ascii="黑体" w:eastAsia="黑体" w:hAnsi="黑体" w:cs="等线"/>
                <w:color w:val="000000" w:themeColor="text1"/>
                <w:sz w:val="18"/>
                <w:szCs w:val="18"/>
              </w:rPr>
              <w:t>数量</w:t>
            </w:r>
          </w:p>
        </w:tc>
        <w:tc>
          <w:tcPr>
            <w:tcW w:w="2268" w:type="dxa"/>
            <w:shd w:val="clear" w:color="auto" w:fill="D9D9D9"/>
            <w:vAlign w:val="center"/>
          </w:tcPr>
          <w:p w:rsidR="00852E1D" w:rsidRDefault="00BA7F76">
            <w:pPr>
              <w:wordWrap w:val="0"/>
              <w:spacing w:after="100" w:afterAutospacing="1" w:line="240" w:lineRule="auto"/>
              <w:ind w:firstLineChars="0" w:firstLine="0"/>
              <w:jc w:val="center"/>
              <w:rPr>
                <w:rFonts w:ascii="黑体" w:eastAsia="黑体" w:hAnsi="黑体" w:cs="等线" w:hint="default"/>
                <w:color w:val="000000" w:themeColor="text1"/>
                <w:sz w:val="18"/>
                <w:szCs w:val="18"/>
              </w:rPr>
            </w:pPr>
            <w:r>
              <w:rPr>
                <w:rFonts w:ascii="黑体" w:eastAsia="黑体" w:hAnsi="黑体" w:cs="等线"/>
                <w:color w:val="000000" w:themeColor="text1"/>
                <w:sz w:val="18"/>
                <w:szCs w:val="18"/>
              </w:rPr>
              <w:t>备注</w:t>
            </w:r>
          </w:p>
        </w:tc>
      </w:tr>
      <w:tr w:rsidR="00852E1D" w:rsidTr="00B55350">
        <w:trPr>
          <w:trHeight w:hRule="exact" w:val="794"/>
          <w:jc w:val="center"/>
        </w:trPr>
        <w:tc>
          <w:tcPr>
            <w:tcW w:w="2381" w:type="dxa"/>
            <w:gridSpan w:val="2"/>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授权其他人员代为查询</w:t>
            </w:r>
          </w:p>
        </w:tc>
        <w:tc>
          <w:tcPr>
            <w:tcW w:w="2835"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委托人本人签字的委托授权书</w:t>
            </w:r>
          </w:p>
        </w:tc>
        <w:tc>
          <w:tcPr>
            <w:tcW w:w="680"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afterAutospacing="1" w:line="240" w:lineRule="auto"/>
              <w:ind w:firstLineChars="0" w:firstLine="0"/>
              <w:jc w:val="center"/>
              <w:rPr>
                <w:rFonts w:ascii="黑体" w:eastAsia="黑体" w:hAnsi="黑体" w:cs="Times New Roman" w:hint="default"/>
                <w:color w:val="000000" w:themeColor="text1"/>
                <w:sz w:val="18"/>
                <w:szCs w:val="18"/>
              </w:rPr>
            </w:pPr>
          </w:p>
        </w:tc>
      </w:tr>
      <w:tr w:rsidR="00852E1D" w:rsidTr="00B55350">
        <w:trPr>
          <w:trHeight w:hRule="exact" w:val="794"/>
          <w:jc w:val="center"/>
        </w:trPr>
        <w:tc>
          <w:tcPr>
            <w:tcW w:w="2381" w:type="dxa"/>
            <w:gridSpan w:val="2"/>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授权其他人员代为查询</w:t>
            </w:r>
          </w:p>
        </w:tc>
        <w:tc>
          <w:tcPr>
            <w:tcW w:w="2835"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代理人的有效身份证明原件</w:t>
            </w:r>
          </w:p>
        </w:tc>
        <w:tc>
          <w:tcPr>
            <w:tcW w:w="680" w:type="dxa"/>
            <w:vAlign w:val="center"/>
          </w:tcPr>
          <w:p w:rsidR="00852E1D" w:rsidRDefault="00BA7F76">
            <w:pPr>
              <w:wordWrap w:val="0"/>
              <w:spacing w:afterAutospacing="1"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2268" w:type="dxa"/>
            <w:vAlign w:val="center"/>
          </w:tcPr>
          <w:p w:rsidR="00852E1D" w:rsidRDefault="00852E1D">
            <w:pPr>
              <w:wordWrap w:val="0"/>
              <w:spacing w:afterAutospacing="1" w:line="240" w:lineRule="auto"/>
              <w:ind w:firstLineChars="0" w:firstLine="0"/>
              <w:jc w:val="center"/>
              <w:rPr>
                <w:rFonts w:ascii="黑体" w:eastAsia="黑体" w:hAnsi="黑体" w:cs="Times New Roman" w:hint="default"/>
                <w:color w:val="000000" w:themeColor="text1"/>
                <w:sz w:val="18"/>
                <w:szCs w:val="18"/>
              </w:rPr>
            </w:pPr>
          </w:p>
        </w:tc>
      </w:tr>
    </w:tbl>
    <w:p w:rsidR="00852E1D" w:rsidRDefault="00BA7F76">
      <w:pPr>
        <w:wordWrap w:val="0"/>
        <w:spacing w:line="360" w:lineRule="auto"/>
        <w:ind w:firstLine="480"/>
        <w:contextualSpacing/>
        <w:rPr>
          <w:rFonts w:ascii="黑体" w:eastAsia="黑体" w:hAnsi="黑体" w:cs="宋体" w:hint="default"/>
          <w:color w:val="000000" w:themeColor="text1"/>
        </w:rPr>
      </w:pPr>
      <w:r>
        <w:rPr>
          <w:rFonts w:ascii="黑体" w:eastAsia="黑体" w:hAnsi="黑体" w:cs="宋体"/>
          <w:color w:val="000000" w:themeColor="text1"/>
        </w:rPr>
        <w:t>【办理地点】</w:t>
      </w:r>
    </w:p>
    <w:p w:rsidR="00852E1D" w:rsidRDefault="00B55350">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1</w:t>
      </w:r>
      <w:r>
        <w:rPr>
          <w:rFonts w:ascii="宋体" w:hAnsi="宋体" w:cs="宋体" w:hint="default"/>
          <w:color w:val="000000" w:themeColor="text1"/>
        </w:rPr>
        <w:t>.</w:t>
      </w:r>
      <w:r w:rsidR="00BA7F76">
        <w:rPr>
          <w:rFonts w:ascii="宋体" w:hAnsi="宋体" w:cs="宋体"/>
          <w:color w:val="000000" w:themeColor="text1"/>
        </w:rPr>
        <w:t>抵押权人、质权人申请查询纳税人欠税有关情况，可以通过办税服务厅（场所）提出书面申请；</w:t>
      </w:r>
    </w:p>
    <w:p w:rsidR="00852E1D" w:rsidRDefault="00B55350">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2</w:t>
      </w:r>
      <w:r>
        <w:rPr>
          <w:rFonts w:ascii="宋体" w:hAnsi="宋体" w:cs="宋体" w:hint="default"/>
          <w:color w:val="000000" w:themeColor="text1"/>
        </w:rPr>
        <w:t>.</w:t>
      </w:r>
      <w:r w:rsidR="00BA7F76">
        <w:rPr>
          <w:rFonts w:ascii="宋体" w:hAnsi="宋体" w:cs="宋体"/>
          <w:color w:val="000000" w:themeColor="text1"/>
        </w:rPr>
        <w:t>人民法院、人民检察院和公安机关依法查询纳税人涉税保密信息的，应有两名以上工作人员向被查询纳税人所在地的县级或县级以上税务机关提出查询申请。</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852E1D" w:rsidRDefault="00BA7F76">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主管税务机关</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852E1D" w:rsidRDefault="00BA7F76">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不收费</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852E1D" w:rsidRDefault="00BA7F76">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20</w:t>
      </w:r>
      <w:r>
        <w:rPr>
          <w:rFonts w:ascii="宋体" w:hAnsi="宋体" w:cs="宋体"/>
          <w:color w:val="000000" w:themeColor="text1"/>
        </w:rPr>
        <w:t>个工作日内办结</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852E1D" w:rsidRDefault="00BA7F76">
      <w:pPr>
        <w:wordWrap w:val="0"/>
        <w:spacing w:line="360" w:lineRule="auto"/>
        <w:ind w:firstLine="480"/>
        <w:rPr>
          <w:rFonts w:ascii="宋体" w:hAnsi="宋体" w:cs="宋体" w:hint="default"/>
          <w:color w:val="000000" w:themeColor="text1"/>
        </w:rPr>
      </w:pPr>
      <w:r>
        <w:rPr>
          <w:rFonts w:ascii="宋体" w:hAnsi="宋体" w:cs="宋体"/>
          <w:color w:val="000000" w:themeColor="text1"/>
        </w:rPr>
        <w:t>各级税务机关对外公开的联系电话，可从</w:t>
      </w:r>
      <w:r w:rsidR="00B55350">
        <w:rPr>
          <w:rFonts w:ascii="宋体" w:hAnsi="宋体" w:cs="宋体"/>
          <w:color w:val="000000" w:themeColor="text1"/>
        </w:rPr>
        <w:t>国家税务总局湖南省税务局网站</w:t>
      </w:r>
      <w:r>
        <w:rPr>
          <w:rFonts w:ascii="宋体" w:hAnsi="宋体" w:cs="宋体"/>
          <w:color w:val="000000" w:themeColor="text1"/>
        </w:rPr>
        <w:t>“纳税服务”栏目查询。</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852E1D" w:rsidRDefault="00BA7F76" w:rsidP="00B55350">
      <w:pPr>
        <w:spacing w:line="360" w:lineRule="auto"/>
        <w:ind w:firstLineChars="0" w:firstLine="0"/>
        <w:jc w:val="center"/>
        <w:rPr>
          <w:rFonts w:ascii="宋体" w:hAnsi="宋体" w:cs="Times New Roman" w:hint="default"/>
          <w:b/>
          <w:bCs/>
          <w:color w:val="000000" w:themeColor="text1"/>
        </w:rPr>
      </w:pPr>
      <w:r>
        <w:rPr>
          <w:rFonts w:ascii="等线" w:eastAsia="等线" w:hAnsi="等线" w:cs="Times New Roman" w:hint="default"/>
          <w:noProof/>
          <w:color w:val="000000" w:themeColor="text1"/>
          <w:sz w:val="21"/>
          <w:szCs w:val="21"/>
        </w:rPr>
        <w:drawing>
          <wp:inline distT="0" distB="0" distL="114300" distR="114300">
            <wp:extent cx="5184140" cy="1925955"/>
            <wp:effectExtent l="0" t="0" r="12700" b="0"/>
            <wp:docPr id="130" name="图片 130" descr="C:\Users\baoqianyu\Desktop\涉税保密查询.png涉税保密查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baoqianyu\Desktop\涉税保密查询.png涉税保密查询"/>
                    <pic:cNvPicPr>
                      <a:picLocks noChangeAspect="1"/>
                    </pic:cNvPicPr>
                  </pic:nvPicPr>
                  <pic:blipFill>
                    <a:blip r:embed="rId9"/>
                    <a:srcRect/>
                    <a:stretch>
                      <a:fillRect/>
                    </a:stretch>
                  </pic:blipFill>
                  <pic:spPr>
                    <a:xfrm>
                      <a:off x="0" y="0"/>
                      <a:ext cx="5184140" cy="1925955"/>
                    </a:xfrm>
                    <a:prstGeom prst="rect">
                      <a:avLst/>
                    </a:prstGeom>
                    <a:noFill/>
                    <a:ln>
                      <a:noFill/>
                    </a:ln>
                  </pic:spPr>
                </pic:pic>
              </a:graphicData>
            </a:graphic>
          </wp:inline>
        </w:drawing>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【查询人注意事项】</w:t>
      </w:r>
    </w:p>
    <w:p w:rsidR="00852E1D" w:rsidRDefault="00BA7F76">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查询人对报送材料的真实性和合法性承担责任。</w:t>
      </w:r>
    </w:p>
    <w:p w:rsidR="00852E1D" w:rsidRDefault="00BA7F76">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税务机关在本单位职责权限内，按照法律法规规定向查询申请单位或个人提供有关纳税人的涉税保密信息。</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审计署对税务总局审计延伸至省、自治区、直辖市和计划单列市税务机关的，由税务总局出具相关手续。审计机关对省以下税务机关开展审计，需要查询相关资料和开放计算机信息系统查询权限的，税务机关应依法予以配合。</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3.</w:t>
      </w:r>
      <w:r>
        <w:rPr>
          <w:rFonts w:ascii="宋体" w:hAnsi="宋体" w:cs="宋体"/>
          <w:color w:val="000000" w:themeColor="text1"/>
        </w:rPr>
        <w:t>税务机关收到查询申请资料后，核对资料是否齐全、是否符合法定形式、填写内容是否完整，符合的转交下一环节复核；不符合的当场一次性提示申请人应补正资料或不予受理原因。</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4.</w:t>
      </w:r>
      <w:r>
        <w:rPr>
          <w:rFonts w:ascii="宋体" w:hAnsi="宋体" w:cs="宋体"/>
          <w:color w:val="000000" w:themeColor="text1"/>
        </w:rPr>
        <w:t>负责复核的人员应对申请查询的事项进行复核，对符合查询条件的，交由有关部门按照申请内容提供相关信息；对不符合查询条件的，退回受理部门，由受理部门告知申请人。</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5.</w:t>
      </w:r>
      <w:r>
        <w:rPr>
          <w:rFonts w:ascii="宋体" w:hAnsi="宋体" w:cs="宋体"/>
          <w:color w:val="000000" w:themeColor="text1"/>
        </w:rPr>
        <w:t>负责提供信息的部门，应根据已复核的查询申请内容，及时检索、整理有关信息，并按规定程序交由查询受理部门。受理部门应在履行相关手续后将有关信息交给申请人。</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lastRenderedPageBreak/>
        <w:t>6.</w:t>
      </w:r>
      <w:r>
        <w:rPr>
          <w:rFonts w:ascii="宋体" w:hAnsi="宋体" w:cs="宋体"/>
          <w:color w:val="000000" w:themeColor="text1"/>
        </w:rPr>
        <w:t>税务机关根据申请人查询信息的内容，确定查询信息提供的时间和具体方式。</w:t>
      </w:r>
    </w:p>
    <w:p w:rsidR="00852E1D" w:rsidRDefault="00BA7F76">
      <w:pPr>
        <w:wordWrap w:val="0"/>
        <w:spacing w:line="360" w:lineRule="auto"/>
        <w:ind w:firstLine="480"/>
        <w:contextualSpacing/>
        <w:rPr>
          <w:rFonts w:ascii="宋体" w:hAnsi="宋体" w:cs="宋体" w:hint="default"/>
          <w:color w:val="000000" w:themeColor="text1"/>
        </w:rPr>
      </w:pPr>
      <w:r>
        <w:rPr>
          <w:rFonts w:cs="Times New Roman"/>
          <w:color w:val="000000" w:themeColor="text1"/>
        </w:rPr>
        <w:t>7.</w:t>
      </w:r>
      <w:r>
        <w:rPr>
          <w:rFonts w:ascii="宋体" w:hAnsi="宋体" w:cs="宋体"/>
          <w:color w:val="000000" w:themeColor="text1"/>
        </w:rPr>
        <w:t>税务机关对申请人申请查询涉税信息的申请资料应专门归档管理，保存期限为</w:t>
      </w:r>
      <w:r>
        <w:rPr>
          <w:rFonts w:cs="Times New Roman"/>
          <w:color w:val="000000" w:themeColor="text1"/>
        </w:rPr>
        <w:t>3</w:t>
      </w:r>
      <w:r>
        <w:rPr>
          <w:rFonts w:ascii="宋体" w:hAnsi="宋体" w:cs="宋体"/>
          <w:color w:val="000000" w:themeColor="text1"/>
        </w:rPr>
        <w:t>年。不得将纳税人的办理材料用于与政务服务无关的用途。</w:t>
      </w:r>
    </w:p>
    <w:p w:rsidR="00852E1D" w:rsidRDefault="00BA7F76">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852E1D">
        <w:trPr>
          <w:cantSplit/>
          <w:trHeight w:val="624"/>
          <w:jc w:val="center"/>
        </w:trPr>
        <w:tc>
          <w:tcPr>
            <w:tcW w:w="680"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序号</w:t>
            </w:r>
          </w:p>
        </w:tc>
        <w:tc>
          <w:tcPr>
            <w:tcW w:w="5669"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文件名称</w:t>
            </w:r>
          </w:p>
        </w:tc>
        <w:tc>
          <w:tcPr>
            <w:tcW w:w="1814" w:type="dxa"/>
            <w:vAlign w:val="center"/>
          </w:tcPr>
          <w:p w:rsidR="00852E1D" w:rsidRDefault="00BA7F76" w:rsidP="00B55350">
            <w:pPr>
              <w:ind w:firstLineChars="0" w:firstLine="0"/>
              <w:jc w:val="center"/>
              <w:rPr>
                <w:rFonts w:ascii="黑体" w:eastAsia="黑体" w:hAnsi="黑体" w:cs="Times New Roman" w:hint="default"/>
                <w:sz w:val="21"/>
                <w:szCs w:val="21"/>
              </w:rPr>
            </w:pPr>
            <w:r>
              <w:rPr>
                <w:rFonts w:ascii="黑体" w:eastAsia="黑体" w:hAnsi="黑体" w:cs="黑体"/>
                <w:sz w:val="21"/>
                <w:szCs w:val="21"/>
              </w:rPr>
              <w:t>信息公开选项</w:t>
            </w:r>
          </w:p>
        </w:tc>
      </w:tr>
      <w:tr w:rsidR="00852E1D">
        <w:trPr>
          <w:cantSplit/>
          <w:trHeight w:val="624"/>
          <w:jc w:val="center"/>
        </w:trPr>
        <w:tc>
          <w:tcPr>
            <w:tcW w:w="680" w:type="dxa"/>
            <w:vAlign w:val="center"/>
          </w:tcPr>
          <w:p w:rsidR="00852E1D" w:rsidRDefault="00BA7F76" w:rsidP="00B55350">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1</w:t>
            </w:r>
          </w:p>
        </w:tc>
        <w:tc>
          <w:tcPr>
            <w:tcW w:w="5669"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sz w:val="21"/>
                <w:szCs w:val="21"/>
              </w:rPr>
              <w:t>《国家税务总局关于印发〈纳税人涉税保密信息管理暂行办法〉的通知》（国税发〔</w:t>
            </w:r>
            <w:r>
              <w:rPr>
                <w:rFonts w:ascii="宋体" w:hAnsi="宋体" w:cs="宋体" w:hint="default"/>
                <w:sz w:val="21"/>
                <w:szCs w:val="21"/>
              </w:rPr>
              <w:t>2008</w:t>
            </w:r>
            <w:r>
              <w:rPr>
                <w:rFonts w:ascii="宋体" w:hAnsi="宋体" w:cs="宋体"/>
                <w:sz w:val="21"/>
                <w:szCs w:val="21"/>
              </w:rPr>
              <w:t>〕</w:t>
            </w:r>
            <w:r>
              <w:rPr>
                <w:rFonts w:ascii="宋体" w:hAnsi="宋体" w:cs="宋体" w:hint="default"/>
                <w:sz w:val="21"/>
                <w:szCs w:val="21"/>
              </w:rPr>
              <w:t>93</w:t>
            </w:r>
            <w:r>
              <w:rPr>
                <w:rFonts w:ascii="宋体" w:hAnsi="宋体" w:cs="宋体"/>
                <w:sz w:val="21"/>
                <w:szCs w:val="21"/>
              </w:rPr>
              <w:t>号）</w:t>
            </w:r>
          </w:p>
        </w:tc>
        <w:tc>
          <w:tcPr>
            <w:tcW w:w="1814"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主动公开</w:t>
            </w:r>
          </w:p>
        </w:tc>
      </w:tr>
      <w:tr w:rsidR="00852E1D">
        <w:trPr>
          <w:cantSplit/>
          <w:trHeight w:val="624"/>
          <w:jc w:val="center"/>
        </w:trPr>
        <w:tc>
          <w:tcPr>
            <w:tcW w:w="680" w:type="dxa"/>
            <w:vAlign w:val="center"/>
          </w:tcPr>
          <w:p w:rsidR="00852E1D" w:rsidRDefault="00BA7F76" w:rsidP="00B55350">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2</w:t>
            </w:r>
          </w:p>
        </w:tc>
        <w:tc>
          <w:tcPr>
            <w:tcW w:w="5669"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sz w:val="21"/>
                <w:szCs w:val="21"/>
              </w:rPr>
              <w:t>《中共中央办公厅</w:t>
            </w:r>
            <w:r>
              <w:rPr>
                <w:rFonts w:ascii="宋体" w:hAnsi="宋体" w:cs="宋体" w:hint="default"/>
                <w:sz w:val="21"/>
                <w:szCs w:val="21"/>
              </w:rPr>
              <w:t xml:space="preserve"> </w:t>
            </w:r>
            <w:r>
              <w:rPr>
                <w:rFonts w:ascii="宋体" w:hAnsi="宋体" w:cs="宋体"/>
                <w:sz w:val="21"/>
                <w:szCs w:val="21"/>
              </w:rPr>
              <w:t>国务院办公厅印发〈关于完善审计制度若干重大问题的框架意见〉及相关配套文件》</w:t>
            </w:r>
          </w:p>
        </w:tc>
        <w:tc>
          <w:tcPr>
            <w:tcW w:w="1814"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文件内容公开</w:t>
            </w:r>
          </w:p>
        </w:tc>
      </w:tr>
      <w:tr w:rsidR="00852E1D">
        <w:trPr>
          <w:cantSplit/>
          <w:trHeight w:val="624"/>
          <w:jc w:val="center"/>
        </w:trPr>
        <w:tc>
          <w:tcPr>
            <w:tcW w:w="680" w:type="dxa"/>
            <w:vAlign w:val="center"/>
          </w:tcPr>
          <w:p w:rsidR="00852E1D" w:rsidRDefault="00BA7F76" w:rsidP="00B55350">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3</w:t>
            </w:r>
          </w:p>
        </w:tc>
        <w:tc>
          <w:tcPr>
            <w:tcW w:w="5669"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sz w:val="21"/>
                <w:szCs w:val="21"/>
              </w:rPr>
              <w:t>《国家税务总局关于向审计机关提供资料和开放信息系统查询权限问题的通知》（</w:t>
            </w:r>
            <w:proofErr w:type="gramStart"/>
            <w:r>
              <w:rPr>
                <w:rFonts w:ascii="宋体" w:hAnsi="宋体" w:cs="宋体"/>
                <w:sz w:val="21"/>
                <w:szCs w:val="21"/>
              </w:rPr>
              <w:t>税总函</w:t>
            </w:r>
            <w:proofErr w:type="gramEnd"/>
            <w:r>
              <w:rPr>
                <w:rFonts w:ascii="宋体" w:hAnsi="宋体" w:cs="宋体"/>
                <w:sz w:val="21"/>
                <w:szCs w:val="21"/>
              </w:rPr>
              <w:t>〔</w:t>
            </w:r>
            <w:r>
              <w:rPr>
                <w:rFonts w:ascii="宋体" w:hAnsi="宋体" w:cs="宋体" w:hint="default"/>
                <w:sz w:val="21"/>
                <w:szCs w:val="21"/>
              </w:rPr>
              <w:t>2016</w:t>
            </w:r>
            <w:r>
              <w:rPr>
                <w:rFonts w:ascii="宋体" w:hAnsi="宋体" w:cs="宋体"/>
                <w:sz w:val="21"/>
                <w:szCs w:val="21"/>
              </w:rPr>
              <w:t>〕</w:t>
            </w:r>
            <w:r>
              <w:rPr>
                <w:rFonts w:ascii="宋体" w:hAnsi="宋体" w:cs="宋体" w:hint="default"/>
                <w:sz w:val="21"/>
                <w:szCs w:val="21"/>
              </w:rPr>
              <w:t>12</w:t>
            </w:r>
            <w:r>
              <w:rPr>
                <w:rFonts w:ascii="宋体" w:hAnsi="宋体" w:cs="宋体"/>
                <w:sz w:val="21"/>
                <w:szCs w:val="21"/>
              </w:rPr>
              <w:t>号）</w:t>
            </w:r>
          </w:p>
        </w:tc>
        <w:tc>
          <w:tcPr>
            <w:tcW w:w="1814"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不予公开</w:t>
            </w:r>
          </w:p>
        </w:tc>
      </w:tr>
      <w:tr w:rsidR="00852E1D">
        <w:trPr>
          <w:cantSplit/>
          <w:trHeight w:val="624"/>
          <w:jc w:val="center"/>
        </w:trPr>
        <w:tc>
          <w:tcPr>
            <w:tcW w:w="680" w:type="dxa"/>
            <w:vAlign w:val="center"/>
          </w:tcPr>
          <w:p w:rsidR="00852E1D" w:rsidRDefault="00BA7F76" w:rsidP="00B55350">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4</w:t>
            </w:r>
          </w:p>
        </w:tc>
        <w:tc>
          <w:tcPr>
            <w:tcW w:w="5669"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sz w:val="21"/>
                <w:szCs w:val="21"/>
              </w:rPr>
              <w:t>《国家税务总局办公厅关于向审计机关提供资料和开放信息系统查询权限问题的补充通知》（税总办函〔</w:t>
            </w:r>
            <w:r>
              <w:rPr>
                <w:rFonts w:ascii="宋体" w:hAnsi="宋体" w:cs="宋体" w:hint="default"/>
                <w:sz w:val="21"/>
                <w:szCs w:val="21"/>
              </w:rPr>
              <w:t>2016</w:t>
            </w:r>
            <w:r>
              <w:rPr>
                <w:rFonts w:ascii="宋体" w:hAnsi="宋体" w:cs="宋体"/>
                <w:sz w:val="21"/>
                <w:szCs w:val="21"/>
              </w:rPr>
              <w:t>〕</w:t>
            </w:r>
            <w:r>
              <w:rPr>
                <w:rFonts w:ascii="宋体" w:hAnsi="宋体" w:cs="宋体" w:hint="default"/>
                <w:sz w:val="21"/>
                <w:szCs w:val="21"/>
              </w:rPr>
              <w:t>319</w:t>
            </w:r>
            <w:r>
              <w:rPr>
                <w:rFonts w:ascii="宋体" w:hAnsi="宋体" w:cs="宋体"/>
                <w:sz w:val="21"/>
                <w:szCs w:val="21"/>
              </w:rPr>
              <w:t>号）</w:t>
            </w:r>
          </w:p>
        </w:tc>
        <w:tc>
          <w:tcPr>
            <w:tcW w:w="1814" w:type="dxa"/>
            <w:vAlign w:val="center"/>
          </w:tcPr>
          <w:p w:rsidR="00852E1D" w:rsidRDefault="00BA7F76" w:rsidP="00B55350">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不予公开</w:t>
            </w:r>
          </w:p>
        </w:tc>
      </w:tr>
    </w:tbl>
    <w:p w:rsidR="00852E1D" w:rsidRPr="00D349DF" w:rsidRDefault="00852E1D" w:rsidP="00D349DF">
      <w:pPr>
        <w:wordWrap w:val="0"/>
        <w:ind w:firstLine="480"/>
        <w:rPr>
          <w:rFonts w:ascii="宋体" w:hAnsi="宋体" w:cs="宋体" w:hint="default"/>
          <w:color w:val="000000" w:themeColor="text1"/>
        </w:rPr>
      </w:pPr>
    </w:p>
    <w:sectPr w:rsidR="00852E1D" w:rsidRPr="00D349DF">
      <w:headerReference w:type="even" r:id="rId10"/>
      <w:headerReference w:type="default" r:id="rId11"/>
      <w:footerReference w:type="even" r:id="rId12"/>
      <w:footerReference w:type="default" r:id="rId13"/>
      <w:headerReference w:type="first" r:id="rId14"/>
      <w:footerReference w:type="first" r:id="rId15"/>
      <w:pgSz w:w="11906" w:h="16838"/>
      <w:pgMar w:top="1440" w:right="1417" w:bottom="1440" w:left="1417" w:header="851" w:footer="992"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219E" w:rsidRDefault="0046219E">
      <w:pPr>
        <w:spacing w:line="240" w:lineRule="auto"/>
        <w:ind w:firstLine="480"/>
        <w:rPr>
          <w:rFonts w:hint="default"/>
        </w:rPr>
      </w:pPr>
      <w:r>
        <w:separator/>
      </w:r>
    </w:p>
  </w:endnote>
  <w:endnote w:type="continuationSeparator" w:id="0">
    <w:p w:rsidR="0046219E" w:rsidRDefault="0046219E">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default"/>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350" w:rsidRDefault="00B55350">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E1D" w:rsidRDefault="00BA7F76">
    <w:pPr>
      <w:pStyle w:val="ac"/>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52E1D" w:rsidRDefault="00BA7F76">
                          <w:pPr>
                            <w:pStyle w:val="ac"/>
                            <w:ind w:firstLine="360"/>
                          </w:pPr>
                          <w:r>
                            <w:fldChar w:fldCharType="begin"/>
                          </w:r>
                          <w:r>
                            <w:instrText xml:space="preserve"> PAGE  \* MERGEFORMAT </w:instrText>
                          </w:r>
                          <w:r>
                            <w:fldChar w:fldCharType="separate"/>
                          </w:r>
                          <w:r>
                            <w:rPr>
                              <w:rFonts w:ascii="Times New Roman" w:hAnsi="Times New Roman" w:hint="eastAsia"/>
                            </w:rPr>
                            <w:t>690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nQvKhx4CAAAZBAAADgAAAAAAAAAAAAAAAAAuAgAAZHJzL2Uyb0RvYy54bWxQSwECLQAUAAYA&#10;CAAAACEAcarRudcAAAAFAQAADwAAAAAAAAAAAAAAAAB4BAAAZHJzL2Rvd25yZXYueG1sUEsFBgAA&#10;AAAEAAQA8wAAAHwFAAAAAA==&#10;" filled="f" stroked="f" strokeweight=".5pt">
              <v:textbox style="mso-fit-shape-to-text:t" inset="0,0,0,0">
                <w:txbxContent>
                  <w:p w:rsidR="00852E1D" w:rsidRDefault="00BA7F76">
                    <w:pPr>
                      <w:pStyle w:val="ac"/>
                      <w:ind w:firstLine="360"/>
                    </w:pPr>
                    <w:r>
                      <w:fldChar w:fldCharType="begin"/>
                    </w:r>
                    <w:r>
                      <w:instrText xml:space="preserve"> PAGE  \* MERGEFORMAT </w:instrText>
                    </w:r>
                    <w:r>
                      <w:fldChar w:fldCharType="separate"/>
                    </w:r>
                    <w:r>
                      <w:rPr>
                        <w:rFonts w:ascii="Times New Roman" w:hAnsi="Times New Roman" w:hint="eastAsia"/>
                      </w:rPr>
                      <w:t>690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350" w:rsidRDefault="00B55350">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219E" w:rsidRDefault="0046219E">
      <w:pPr>
        <w:spacing w:line="240" w:lineRule="auto"/>
        <w:ind w:firstLine="480"/>
        <w:rPr>
          <w:rFonts w:hint="default"/>
        </w:rPr>
      </w:pPr>
      <w:r>
        <w:separator/>
      </w:r>
    </w:p>
  </w:footnote>
  <w:footnote w:type="continuationSeparator" w:id="0">
    <w:p w:rsidR="0046219E" w:rsidRDefault="0046219E">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350" w:rsidRDefault="00B55350">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350" w:rsidRDefault="00B55350">
    <w:pPr>
      <w:pStyle w:val="ad"/>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350" w:rsidRDefault="00B55350">
    <w:pPr>
      <w:pStyle w:val="ad"/>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hideSpellingErrors/>
  <w:proofState w:spelling="clean" w:grammar="clean"/>
  <w:defaultTabStop w:val="420"/>
  <w:drawingGridHorizontalSpacing w:val="120"/>
  <w:drawingGridVerticalSpacing w:val="168"/>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8B7E08"/>
    <w:rsid w:val="00011FFA"/>
    <w:rsid w:val="000472A7"/>
    <w:rsid w:val="0007705C"/>
    <w:rsid w:val="000826BF"/>
    <w:rsid w:val="000A28CA"/>
    <w:rsid w:val="000D671D"/>
    <w:rsid w:val="00131AC4"/>
    <w:rsid w:val="00144E02"/>
    <w:rsid w:val="00192244"/>
    <w:rsid w:val="001B31D8"/>
    <w:rsid w:val="001F66D7"/>
    <w:rsid w:val="00207904"/>
    <w:rsid w:val="002242AD"/>
    <w:rsid w:val="0027550F"/>
    <w:rsid w:val="002829CC"/>
    <w:rsid w:val="002A6C79"/>
    <w:rsid w:val="002B5AD1"/>
    <w:rsid w:val="002B7111"/>
    <w:rsid w:val="002E5609"/>
    <w:rsid w:val="00306197"/>
    <w:rsid w:val="00352EE5"/>
    <w:rsid w:val="00357E4C"/>
    <w:rsid w:val="00360F65"/>
    <w:rsid w:val="0037124D"/>
    <w:rsid w:val="00384E63"/>
    <w:rsid w:val="003E5CDD"/>
    <w:rsid w:val="004045F3"/>
    <w:rsid w:val="00447BAD"/>
    <w:rsid w:val="0046219E"/>
    <w:rsid w:val="00464203"/>
    <w:rsid w:val="00483432"/>
    <w:rsid w:val="004B357A"/>
    <w:rsid w:val="00501DE5"/>
    <w:rsid w:val="00502D11"/>
    <w:rsid w:val="005236E6"/>
    <w:rsid w:val="00577789"/>
    <w:rsid w:val="005818D2"/>
    <w:rsid w:val="005848D0"/>
    <w:rsid w:val="00585834"/>
    <w:rsid w:val="005A06F8"/>
    <w:rsid w:val="005A5A3E"/>
    <w:rsid w:val="005B4225"/>
    <w:rsid w:val="005F39D4"/>
    <w:rsid w:val="006751EA"/>
    <w:rsid w:val="006822A2"/>
    <w:rsid w:val="006F13E0"/>
    <w:rsid w:val="006F21C1"/>
    <w:rsid w:val="00724BC8"/>
    <w:rsid w:val="00734FBB"/>
    <w:rsid w:val="00784822"/>
    <w:rsid w:val="007A5F08"/>
    <w:rsid w:val="007E684F"/>
    <w:rsid w:val="007F470C"/>
    <w:rsid w:val="00847CC2"/>
    <w:rsid w:val="00852E1D"/>
    <w:rsid w:val="008955C8"/>
    <w:rsid w:val="008C36F4"/>
    <w:rsid w:val="00900B26"/>
    <w:rsid w:val="009054E9"/>
    <w:rsid w:val="00911CEF"/>
    <w:rsid w:val="0091219B"/>
    <w:rsid w:val="00926B3D"/>
    <w:rsid w:val="00966CD8"/>
    <w:rsid w:val="0097199B"/>
    <w:rsid w:val="009E5627"/>
    <w:rsid w:val="00A02054"/>
    <w:rsid w:val="00A266BB"/>
    <w:rsid w:val="00A31E6F"/>
    <w:rsid w:val="00A6675E"/>
    <w:rsid w:val="00AA0619"/>
    <w:rsid w:val="00B04F1F"/>
    <w:rsid w:val="00B42EF6"/>
    <w:rsid w:val="00B446DE"/>
    <w:rsid w:val="00B5242B"/>
    <w:rsid w:val="00B54F15"/>
    <w:rsid w:val="00B55350"/>
    <w:rsid w:val="00B70E1A"/>
    <w:rsid w:val="00B77F2C"/>
    <w:rsid w:val="00B91486"/>
    <w:rsid w:val="00BA7F76"/>
    <w:rsid w:val="00BD2BFF"/>
    <w:rsid w:val="00BE51A3"/>
    <w:rsid w:val="00C104AB"/>
    <w:rsid w:val="00C941C9"/>
    <w:rsid w:val="00C97E72"/>
    <w:rsid w:val="00CA6FDD"/>
    <w:rsid w:val="00CE2839"/>
    <w:rsid w:val="00D03D58"/>
    <w:rsid w:val="00D349DF"/>
    <w:rsid w:val="00D431A2"/>
    <w:rsid w:val="00D9573B"/>
    <w:rsid w:val="00E26A5E"/>
    <w:rsid w:val="00EB08BD"/>
    <w:rsid w:val="00EC6E41"/>
    <w:rsid w:val="00ED6FD8"/>
    <w:rsid w:val="00F65D1C"/>
    <w:rsid w:val="00F708F3"/>
    <w:rsid w:val="00F810F6"/>
    <w:rsid w:val="00F905BA"/>
    <w:rsid w:val="00FC0B53"/>
    <w:rsid w:val="00FE5069"/>
    <w:rsid w:val="012D3A6F"/>
    <w:rsid w:val="016B02D2"/>
    <w:rsid w:val="030B306C"/>
    <w:rsid w:val="03887ADC"/>
    <w:rsid w:val="03EE55E5"/>
    <w:rsid w:val="05007948"/>
    <w:rsid w:val="05124002"/>
    <w:rsid w:val="052154B4"/>
    <w:rsid w:val="05686275"/>
    <w:rsid w:val="05E242C7"/>
    <w:rsid w:val="05F22039"/>
    <w:rsid w:val="06467983"/>
    <w:rsid w:val="066B686A"/>
    <w:rsid w:val="07126600"/>
    <w:rsid w:val="07FB3333"/>
    <w:rsid w:val="082F5085"/>
    <w:rsid w:val="09863012"/>
    <w:rsid w:val="0A7115B6"/>
    <w:rsid w:val="0AA7608A"/>
    <w:rsid w:val="0B896272"/>
    <w:rsid w:val="0E1F6E46"/>
    <w:rsid w:val="0E240B1B"/>
    <w:rsid w:val="0E401448"/>
    <w:rsid w:val="0E756A9A"/>
    <w:rsid w:val="0ED54422"/>
    <w:rsid w:val="0EEA4978"/>
    <w:rsid w:val="0EF96504"/>
    <w:rsid w:val="0FE7274E"/>
    <w:rsid w:val="10543C0E"/>
    <w:rsid w:val="107E7624"/>
    <w:rsid w:val="114D1E98"/>
    <w:rsid w:val="11B04A3F"/>
    <w:rsid w:val="11B2390F"/>
    <w:rsid w:val="11FE02FA"/>
    <w:rsid w:val="1224154D"/>
    <w:rsid w:val="124E6404"/>
    <w:rsid w:val="12A25296"/>
    <w:rsid w:val="12A362B9"/>
    <w:rsid w:val="13645044"/>
    <w:rsid w:val="13702FEB"/>
    <w:rsid w:val="1545007B"/>
    <w:rsid w:val="155E441F"/>
    <w:rsid w:val="15806599"/>
    <w:rsid w:val="162024D1"/>
    <w:rsid w:val="17164885"/>
    <w:rsid w:val="18346DFB"/>
    <w:rsid w:val="19AE2604"/>
    <w:rsid w:val="1A0F10B9"/>
    <w:rsid w:val="1A661678"/>
    <w:rsid w:val="1A8A70DE"/>
    <w:rsid w:val="1A8B7E08"/>
    <w:rsid w:val="1AA976D1"/>
    <w:rsid w:val="1B8A5FB7"/>
    <w:rsid w:val="1C0E5505"/>
    <w:rsid w:val="1CED1C98"/>
    <w:rsid w:val="1D3730EB"/>
    <w:rsid w:val="1E06298F"/>
    <w:rsid w:val="1E120D49"/>
    <w:rsid w:val="1E144057"/>
    <w:rsid w:val="1EDF54E0"/>
    <w:rsid w:val="2069026F"/>
    <w:rsid w:val="21306E73"/>
    <w:rsid w:val="21692F0F"/>
    <w:rsid w:val="218E18A2"/>
    <w:rsid w:val="227D4507"/>
    <w:rsid w:val="22B81CCB"/>
    <w:rsid w:val="22BF6F77"/>
    <w:rsid w:val="24350526"/>
    <w:rsid w:val="24D24CF8"/>
    <w:rsid w:val="24F854E5"/>
    <w:rsid w:val="25045130"/>
    <w:rsid w:val="263F1633"/>
    <w:rsid w:val="26A15C72"/>
    <w:rsid w:val="26A773E0"/>
    <w:rsid w:val="26B93FDA"/>
    <w:rsid w:val="26EA44B3"/>
    <w:rsid w:val="27014565"/>
    <w:rsid w:val="27303083"/>
    <w:rsid w:val="28A60108"/>
    <w:rsid w:val="28A72978"/>
    <w:rsid w:val="29660C86"/>
    <w:rsid w:val="29AF1442"/>
    <w:rsid w:val="2A195091"/>
    <w:rsid w:val="2B180DEB"/>
    <w:rsid w:val="2B4B6865"/>
    <w:rsid w:val="2CC63223"/>
    <w:rsid w:val="2CC77AF5"/>
    <w:rsid w:val="2D353328"/>
    <w:rsid w:val="2DB36B65"/>
    <w:rsid w:val="2E2F49BA"/>
    <w:rsid w:val="2E5C18A9"/>
    <w:rsid w:val="2F5255D4"/>
    <w:rsid w:val="2F893466"/>
    <w:rsid w:val="30527FC6"/>
    <w:rsid w:val="306001FD"/>
    <w:rsid w:val="3074475D"/>
    <w:rsid w:val="30A770E6"/>
    <w:rsid w:val="311A21C2"/>
    <w:rsid w:val="31CC4810"/>
    <w:rsid w:val="33A279C2"/>
    <w:rsid w:val="34BF12A2"/>
    <w:rsid w:val="35E44E9C"/>
    <w:rsid w:val="36B70756"/>
    <w:rsid w:val="370A1A8B"/>
    <w:rsid w:val="3791054E"/>
    <w:rsid w:val="38BD72EA"/>
    <w:rsid w:val="39BB6011"/>
    <w:rsid w:val="3A534285"/>
    <w:rsid w:val="3AFF2E4A"/>
    <w:rsid w:val="3CC2224F"/>
    <w:rsid w:val="3CEC7B9C"/>
    <w:rsid w:val="3D344164"/>
    <w:rsid w:val="3D597397"/>
    <w:rsid w:val="3D7B528D"/>
    <w:rsid w:val="3E297BF6"/>
    <w:rsid w:val="3E365157"/>
    <w:rsid w:val="3ECA4B64"/>
    <w:rsid w:val="3ECF5E5C"/>
    <w:rsid w:val="3FC21F6B"/>
    <w:rsid w:val="40403645"/>
    <w:rsid w:val="405A3824"/>
    <w:rsid w:val="40883A3D"/>
    <w:rsid w:val="40CF3142"/>
    <w:rsid w:val="41A207AD"/>
    <w:rsid w:val="42CB6790"/>
    <w:rsid w:val="44407A9E"/>
    <w:rsid w:val="4534276B"/>
    <w:rsid w:val="455C21A5"/>
    <w:rsid w:val="458617C7"/>
    <w:rsid w:val="46D31A99"/>
    <w:rsid w:val="476B2282"/>
    <w:rsid w:val="481E2FEB"/>
    <w:rsid w:val="48463D52"/>
    <w:rsid w:val="48C02409"/>
    <w:rsid w:val="492B4F5A"/>
    <w:rsid w:val="495F249D"/>
    <w:rsid w:val="498C6592"/>
    <w:rsid w:val="499E693F"/>
    <w:rsid w:val="4A761620"/>
    <w:rsid w:val="4AE35AF4"/>
    <w:rsid w:val="4AE93139"/>
    <w:rsid w:val="4D086A70"/>
    <w:rsid w:val="4DCB634C"/>
    <w:rsid w:val="4E11257B"/>
    <w:rsid w:val="4E7074F7"/>
    <w:rsid w:val="4EDB3643"/>
    <w:rsid w:val="4F573CD0"/>
    <w:rsid w:val="4F99108C"/>
    <w:rsid w:val="4FA7380D"/>
    <w:rsid w:val="50160541"/>
    <w:rsid w:val="50D31CB7"/>
    <w:rsid w:val="521C0449"/>
    <w:rsid w:val="524E0537"/>
    <w:rsid w:val="52587F50"/>
    <w:rsid w:val="525E6EC7"/>
    <w:rsid w:val="52DB29AC"/>
    <w:rsid w:val="53415286"/>
    <w:rsid w:val="53A7242C"/>
    <w:rsid w:val="53C47A68"/>
    <w:rsid w:val="544E6C8D"/>
    <w:rsid w:val="54941233"/>
    <w:rsid w:val="54A043B6"/>
    <w:rsid w:val="54C014FC"/>
    <w:rsid w:val="54E70BCD"/>
    <w:rsid w:val="56873254"/>
    <w:rsid w:val="58B557D4"/>
    <w:rsid w:val="58E85983"/>
    <w:rsid w:val="599326AC"/>
    <w:rsid w:val="5A375E04"/>
    <w:rsid w:val="5A737EBD"/>
    <w:rsid w:val="5B581C3E"/>
    <w:rsid w:val="5B7C766D"/>
    <w:rsid w:val="5B8105BF"/>
    <w:rsid w:val="5C032D16"/>
    <w:rsid w:val="5C293FB8"/>
    <w:rsid w:val="5C3B1E55"/>
    <w:rsid w:val="5C925FC8"/>
    <w:rsid w:val="5CDD1FA9"/>
    <w:rsid w:val="5D635476"/>
    <w:rsid w:val="5D744F94"/>
    <w:rsid w:val="5E375987"/>
    <w:rsid w:val="5F34511C"/>
    <w:rsid w:val="5F5742AD"/>
    <w:rsid w:val="60360B96"/>
    <w:rsid w:val="60552C44"/>
    <w:rsid w:val="60B83790"/>
    <w:rsid w:val="60D62F0A"/>
    <w:rsid w:val="611575AD"/>
    <w:rsid w:val="6170261A"/>
    <w:rsid w:val="61740D49"/>
    <w:rsid w:val="62D06D59"/>
    <w:rsid w:val="63B26D9D"/>
    <w:rsid w:val="643B4441"/>
    <w:rsid w:val="64D25D62"/>
    <w:rsid w:val="64E9702B"/>
    <w:rsid w:val="652236F2"/>
    <w:rsid w:val="655F18A8"/>
    <w:rsid w:val="65CD141D"/>
    <w:rsid w:val="65E72612"/>
    <w:rsid w:val="66602E97"/>
    <w:rsid w:val="66B17B5B"/>
    <w:rsid w:val="67341209"/>
    <w:rsid w:val="674471C3"/>
    <w:rsid w:val="676A083D"/>
    <w:rsid w:val="67F52361"/>
    <w:rsid w:val="68075032"/>
    <w:rsid w:val="68151882"/>
    <w:rsid w:val="683400E9"/>
    <w:rsid w:val="69091976"/>
    <w:rsid w:val="692A7723"/>
    <w:rsid w:val="6A316435"/>
    <w:rsid w:val="6AA03EEE"/>
    <w:rsid w:val="6AD505F4"/>
    <w:rsid w:val="6AEE3217"/>
    <w:rsid w:val="6B652944"/>
    <w:rsid w:val="6B67028E"/>
    <w:rsid w:val="6B827092"/>
    <w:rsid w:val="6BCF3F8E"/>
    <w:rsid w:val="6C443279"/>
    <w:rsid w:val="6CBC71C3"/>
    <w:rsid w:val="6D5B6888"/>
    <w:rsid w:val="6E2625AA"/>
    <w:rsid w:val="6EF0318D"/>
    <w:rsid w:val="6F362C0E"/>
    <w:rsid w:val="70963B50"/>
    <w:rsid w:val="712A4643"/>
    <w:rsid w:val="729C4F05"/>
    <w:rsid w:val="72AA265B"/>
    <w:rsid w:val="736946D1"/>
    <w:rsid w:val="73C76742"/>
    <w:rsid w:val="75B334C8"/>
    <w:rsid w:val="75BA7322"/>
    <w:rsid w:val="75E33E36"/>
    <w:rsid w:val="765B7DD0"/>
    <w:rsid w:val="785228C3"/>
    <w:rsid w:val="789F08D3"/>
    <w:rsid w:val="78D557C5"/>
    <w:rsid w:val="793763E3"/>
    <w:rsid w:val="7ABE63FE"/>
    <w:rsid w:val="7C2344AA"/>
    <w:rsid w:val="7CA54F19"/>
    <w:rsid w:val="7CB23158"/>
    <w:rsid w:val="7D2649DA"/>
    <w:rsid w:val="7E2209F9"/>
    <w:rsid w:val="7E340C6A"/>
    <w:rsid w:val="7EB26B01"/>
    <w:rsid w:val="7EDC1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F542EF"/>
  <w15:docId w15:val="{BF3C30CD-C7E2-4678-83B2-3DD21B2B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unhideWhenUsed="1" w:qFormat="1"/>
    <w:lsdException w:name="HTML Variable" w:semiHidden="1" w:unhideWhenUsed="1"/>
    <w:lsdException w:name="Normal Table" w:uiPriority="99"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spacing w:line="276" w:lineRule="auto"/>
      <w:ind w:firstLineChars="200" w:firstLine="562"/>
      <w:jc w:val="both"/>
    </w:pPr>
    <w:rPr>
      <w:rFonts w:ascii="Times New Roman" w:eastAsia="宋体" w:hAnsi="Times New Roman" w:hint="eastAsia"/>
      <w:kern w:val="2"/>
      <w:sz w:val="24"/>
      <w:szCs w:val="24"/>
    </w:rPr>
  </w:style>
  <w:style w:type="paragraph" w:styleId="1">
    <w:name w:val="heading 1"/>
    <w:basedOn w:val="a"/>
    <w:next w:val="a"/>
    <w:qFormat/>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uiPriority w:val="9"/>
    <w:qFormat/>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cs="Times New Roman"/>
      <w:b/>
      <w:bCs/>
      <w:kern w:val="24"/>
      <w:sz w:val="32"/>
      <w:szCs w:val="32"/>
    </w:rPr>
  </w:style>
  <w:style w:type="paragraph" w:styleId="3">
    <w:name w:val="heading 3"/>
    <w:next w:val="a"/>
    <w:uiPriority w:val="9"/>
    <w:qFormat/>
    <w:pPr>
      <w:keepNext/>
      <w:widowControl w:val="0"/>
      <w:topLinePunct/>
      <w:adjustRightInd w:val="0"/>
      <w:snapToGrid w:val="0"/>
      <w:spacing w:beforeLines="125" w:afterLines="125" w:line="360" w:lineRule="auto"/>
      <w:ind w:firstLineChars="200" w:firstLine="510"/>
      <w:jc w:val="both"/>
      <w:outlineLvl w:val="2"/>
    </w:pPr>
    <w:rPr>
      <w:rFonts w:ascii="Times New Roman" w:eastAsia="黑体" w:hAnsi="Times New Roman" w:cs="Times New Roman"/>
      <w:b/>
      <w:bCs/>
      <w:kern w:val="24"/>
      <w:sz w:val="28"/>
      <w:szCs w:val="28"/>
    </w:rPr>
  </w:style>
  <w:style w:type="paragraph" w:styleId="4">
    <w:name w:val="heading 4"/>
    <w:basedOn w:val="a"/>
    <w:next w:val="a"/>
    <w:link w:val="40"/>
    <w:semiHidden/>
    <w:unhideWhenUsed/>
    <w:qFormat/>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link w:val="a6"/>
    <w:qFormat/>
    <w:pPr>
      <w:widowControl w:val="0"/>
      <w:adjustRightInd w:val="0"/>
      <w:snapToGrid w:val="0"/>
      <w:spacing w:line="360" w:lineRule="auto"/>
      <w:ind w:firstLineChars="200" w:firstLine="480"/>
    </w:pPr>
    <w:rPr>
      <w:rFonts w:ascii="宋体" w:eastAsia="宋体" w:hAnsi="宋体" w:cs="Times New Roman"/>
      <w:kern w:val="2"/>
      <w:sz w:val="24"/>
      <w:szCs w:val="24"/>
    </w:rPr>
  </w:style>
  <w:style w:type="paragraph" w:styleId="a7">
    <w:name w:val="Body Text"/>
    <w:basedOn w:val="a"/>
    <w:qFormat/>
    <w:pPr>
      <w:spacing w:line="360" w:lineRule="auto"/>
      <w:ind w:firstLine="643"/>
    </w:pPr>
    <w:rPr>
      <w:color w:val="000000" w:themeColor="text1"/>
      <w:kern w:val="21"/>
    </w:rPr>
  </w:style>
  <w:style w:type="paragraph" w:styleId="a8">
    <w:name w:val="Body Text Indent"/>
    <w:basedOn w:val="a"/>
    <w:link w:val="a9"/>
    <w:qFormat/>
    <w:pPr>
      <w:widowControl/>
      <w:tabs>
        <w:tab w:val="left" w:pos="377"/>
      </w:tabs>
      <w:spacing w:after="120" w:line="300" w:lineRule="auto"/>
      <w:ind w:leftChars="200" w:left="420" w:firstLine="200"/>
    </w:pPr>
  </w:style>
  <w:style w:type="paragraph" w:styleId="TOC3">
    <w:name w:val="toc 3"/>
    <w:basedOn w:val="a"/>
    <w:next w:val="a"/>
    <w:uiPriority w:val="39"/>
    <w:qFormat/>
    <w:pPr>
      <w:ind w:leftChars="400" w:left="840"/>
    </w:pPr>
  </w:style>
  <w:style w:type="paragraph" w:styleId="aa">
    <w:name w:val="Balloon Text"/>
    <w:basedOn w:val="a"/>
    <w:link w:val="ab"/>
    <w:qFormat/>
    <w:pPr>
      <w:spacing w:line="240" w:lineRule="auto"/>
    </w:pPr>
    <w:rPr>
      <w:sz w:val="18"/>
      <w:szCs w:val="18"/>
    </w:rPr>
  </w:style>
  <w:style w:type="paragraph" w:styleId="ac">
    <w:name w:val="footer"/>
    <w:uiPriority w:val="99"/>
    <w:qFormat/>
    <w:pPr>
      <w:widowControl w:val="0"/>
      <w:tabs>
        <w:tab w:val="center" w:pos="4153"/>
        <w:tab w:val="right" w:pos="8306"/>
      </w:tabs>
      <w:adjustRightInd w:val="0"/>
      <w:snapToGrid w:val="0"/>
      <w:spacing w:line="360" w:lineRule="auto"/>
      <w:ind w:firstLineChars="200" w:firstLine="480"/>
    </w:pPr>
    <w:rPr>
      <w:rFonts w:ascii="Calibri" w:eastAsia="宋体" w:hAnsi="Calibri" w:cs="Times New Roman"/>
      <w:kern w:val="2"/>
      <w:sz w:val="18"/>
      <w:szCs w:val="18"/>
    </w:rPr>
  </w:style>
  <w:style w:type="paragraph" w:styleId="ad">
    <w:name w:val="header"/>
    <w:qFormat/>
    <w:pPr>
      <w:widowControl w:val="0"/>
      <w:pBdr>
        <w:bottom w:val="single" w:sz="6" w:space="1" w:color="auto"/>
      </w:pBdr>
      <w:tabs>
        <w:tab w:val="center" w:pos="4153"/>
        <w:tab w:val="right" w:pos="8306"/>
      </w:tabs>
      <w:adjustRightInd w:val="0"/>
      <w:snapToGrid w:val="0"/>
      <w:spacing w:line="360" w:lineRule="auto"/>
      <w:ind w:firstLineChars="200" w:firstLine="480"/>
      <w:jc w:val="center"/>
    </w:pPr>
    <w:rPr>
      <w:rFonts w:ascii="Calibri" w:eastAsia="宋体" w:hAnsi="Calibri" w:cs="Times New Roman"/>
      <w:kern w:val="2"/>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e">
    <w:name w:val="Normal (Web)"/>
    <w:uiPriority w:val="99"/>
    <w:unhideWhenUsed/>
    <w:qFormat/>
    <w:pPr>
      <w:widowControl w:val="0"/>
      <w:wordWrap w:val="0"/>
      <w:spacing w:beforeLines="100" w:afterLines="100" w:line="360" w:lineRule="auto"/>
      <w:ind w:firstLineChars="200" w:firstLine="480"/>
    </w:pPr>
    <w:rPr>
      <w:rFonts w:ascii="宋体" w:eastAsia="宋体" w:hAnsi="宋体" w:cs="宋体"/>
      <w:sz w:val="24"/>
      <w:szCs w:val="24"/>
    </w:rPr>
  </w:style>
  <w:style w:type="paragraph" w:styleId="af">
    <w:name w:val="annotation subject"/>
    <w:basedOn w:val="a5"/>
    <w:next w:val="a5"/>
    <w:link w:val="af0"/>
    <w:qFormat/>
    <w:pPr>
      <w:adjustRightInd/>
      <w:snapToGrid/>
      <w:spacing w:line="276" w:lineRule="auto"/>
      <w:ind w:firstLine="562"/>
    </w:pPr>
    <w:rPr>
      <w:rFonts w:ascii="Times New Roman" w:hAnsi="Times New Roman" w:cstheme="minorBidi" w:hint="eastAsia"/>
      <w:b/>
      <w:bCs/>
    </w:rPr>
  </w:style>
  <w:style w:type="table" w:styleId="af1">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qFormat/>
    <w:rPr>
      <w:sz w:val="21"/>
      <w:szCs w:val="21"/>
    </w:rPr>
  </w:style>
  <w:style w:type="character" w:customStyle="1" w:styleId="40">
    <w:name w:val="标题 4 字符"/>
    <w:link w:val="4"/>
    <w:qFormat/>
    <w:rPr>
      <w:rFonts w:ascii="Cambria" w:eastAsia="黑体" w:hAnsi="Cambria" w:cs="Times New Roman"/>
      <w:bCs/>
      <w:sz w:val="24"/>
      <w:szCs w:val="28"/>
      <w:lang w:val="en-US" w:eastAsia="zh-CN" w:bidi="ar-SA"/>
    </w:rPr>
  </w:style>
  <w:style w:type="character" w:customStyle="1" w:styleId="a9">
    <w:name w:val="正文文本缩进 字符"/>
    <w:link w:val="a8"/>
    <w:qFormat/>
    <w:rPr>
      <w:rFonts w:eastAsia="宋体"/>
      <w:sz w:val="24"/>
      <w:szCs w:val="24"/>
      <w:lang w:val="en-US" w:eastAsia="zh-CN" w:bidi="ar-SA"/>
    </w:rPr>
  </w:style>
  <w:style w:type="paragraph" w:customStyle="1" w:styleId="af3">
    <w:name w:val="英文摘要"/>
    <w:basedOn w:val="a"/>
    <w:qFormat/>
  </w:style>
  <w:style w:type="paragraph" w:customStyle="1" w:styleId="af4">
    <w:name w:val="参考文献正文"/>
    <w:basedOn w:val="a"/>
    <w:qFormat/>
    <w:pPr>
      <w:ind w:firstLineChars="0" w:firstLine="0"/>
    </w:pPr>
    <w:rPr>
      <w:rFonts w:cs="宋体"/>
    </w:rPr>
  </w:style>
  <w:style w:type="paragraph" w:customStyle="1" w:styleId="af5">
    <w:name w:val="事项名称"/>
    <w:basedOn w:val="a"/>
    <w:next w:val="a"/>
    <w:qFormat/>
    <w:rPr>
      <w:b/>
      <w:bCs/>
    </w:rPr>
  </w:style>
  <w:style w:type="paragraph" w:customStyle="1" w:styleId="10">
    <w:name w:val="样式1【标准】"/>
    <w:qFormat/>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cs="Times New Roman"/>
      <w:b/>
      <w:kern w:val="24"/>
      <w:sz w:val="36"/>
      <w:szCs w:val="36"/>
    </w:rPr>
  </w:style>
  <w:style w:type="paragraph" w:customStyle="1" w:styleId="af6">
    <w:name w:val="二级标题"/>
    <w:qFormat/>
    <w:pPr>
      <w:widowControl w:val="0"/>
      <w:spacing w:beforeLines="300" w:afterLines="150" w:line="360" w:lineRule="auto"/>
      <w:ind w:firstLineChars="200" w:firstLine="643"/>
      <w:jc w:val="both"/>
      <w:outlineLvl w:val="1"/>
    </w:pPr>
    <w:rPr>
      <w:rFonts w:ascii="Times New Roman" w:eastAsia="黑体" w:hAnsi="Times New Roman" w:cs="Times New Roman"/>
      <w:b/>
      <w:bCs/>
      <w:kern w:val="2"/>
      <w:sz w:val="32"/>
      <w:szCs w:val="32"/>
    </w:rPr>
  </w:style>
  <w:style w:type="paragraph" w:customStyle="1" w:styleId="3sunshine">
    <w:name w:val="3 sunshine"/>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af7">
    <w:name w:val="【事项名称】"/>
    <w:qFormat/>
    <w:pPr>
      <w:widowControl w:val="0"/>
      <w:adjustRightInd w:val="0"/>
      <w:snapToGrid w:val="0"/>
      <w:spacing w:line="360" w:lineRule="auto"/>
      <w:ind w:firstLineChars="200" w:firstLine="480"/>
      <w:jc w:val="both"/>
    </w:pPr>
    <w:rPr>
      <w:rFonts w:ascii="黑体" w:eastAsia="黑体" w:hAnsi="黑体" w:cs="Times New Roman"/>
      <w:bCs/>
      <w:kern w:val="2"/>
      <w:sz w:val="24"/>
      <w:szCs w:val="24"/>
    </w:rPr>
  </w:style>
  <w:style w:type="paragraph" w:customStyle="1" w:styleId="af8">
    <w:name w:val="材料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9">
    <w:name w:val="政策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a">
    <w:name w:val="材料 文本"/>
    <w:qFormat/>
    <w:pPr>
      <w:widowControl w:val="0"/>
      <w:adjustRightInd w:val="0"/>
      <w:snapToGrid w:val="0"/>
      <w:spacing w:line="360" w:lineRule="auto"/>
      <w:jc w:val="center"/>
    </w:pPr>
    <w:rPr>
      <w:rFonts w:ascii="黑体" w:eastAsia="黑体" w:hAnsi="黑体" w:cs="Times New Roman"/>
      <w:kern w:val="2"/>
      <w:sz w:val="18"/>
      <w:szCs w:val="18"/>
    </w:rPr>
  </w:style>
  <w:style w:type="paragraph" w:customStyle="1" w:styleId="311">
    <w:name w:val="3.1.1 增值税一般纳税人申报"/>
    <w:qFormat/>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30">
    <w:name w:val="目录3"/>
    <w:unhideWhenUsed/>
    <w:qFormat/>
    <w:pPr>
      <w:widowControl w:val="0"/>
      <w:tabs>
        <w:tab w:val="right" w:leader="dot" w:pos="8278"/>
      </w:tabs>
      <w:adjustRightInd w:val="0"/>
      <w:snapToGrid w:val="0"/>
      <w:spacing w:line="360" w:lineRule="auto"/>
      <w:ind w:left="964" w:firstLineChars="200" w:firstLine="200"/>
      <w:jc w:val="both"/>
    </w:pPr>
    <w:rPr>
      <w:rFonts w:ascii="宋体" w:eastAsia="黑体" w:hAnsi="宋体" w:cs="Times New Roman"/>
      <w:kern w:val="2"/>
      <w:sz w:val="24"/>
      <w:szCs w:val="24"/>
    </w:rPr>
  </w:style>
  <w:style w:type="paragraph" w:customStyle="1" w:styleId="afb">
    <w:name w:val="中间 式样"/>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afc">
    <w:name w:val="正文部分 字符"/>
    <w:link w:val="afd"/>
    <w:qFormat/>
    <w:rPr>
      <w:rFonts w:ascii="宋体" w:eastAsia="宋体" w:hAnsi="宋体" w:cs="Times New Roman"/>
      <w:kern w:val="0"/>
      <w:sz w:val="24"/>
      <w:szCs w:val="24"/>
      <w:lang w:val="en-US" w:eastAsia="zh-CN" w:bidi="ar-SA"/>
    </w:rPr>
  </w:style>
  <w:style w:type="paragraph" w:customStyle="1" w:styleId="afd">
    <w:name w:val="正文部分"/>
    <w:link w:val="afc"/>
    <w:qFormat/>
    <w:pPr>
      <w:widowControl w:val="0"/>
      <w:adjustRightInd w:val="0"/>
      <w:snapToGrid w:val="0"/>
      <w:spacing w:line="360" w:lineRule="auto"/>
      <w:ind w:firstLineChars="200" w:firstLine="480"/>
      <w:jc w:val="both"/>
    </w:pPr>
    <w:rPr>
      <w:rFonts w:ascii="宋体" w:eastAsia="宋体" w:hAnsi="宋体" w:cs="Times New Roman"/>
      <w:sz w:val="24"/>
      <w:szCs w:val="24"/>
    </w:rPr>
  </w:style>
  <w:style w:type="paragraph" w:customStyle="1" w:styleId="afe">
    <w:name w:val="正文正文"/>
    <w:qFormat/>
    <w:pPr>
      <w:widowControl w:val="0"/>
      <w:adjustRightInd w:val="0"/>
      <w:snapToGrid w:val="0"/>
      <w:spacing w:line="360" w:lineRule="auto"/>
      <w:ind w:firstLineChars="200" w:firstLine="480"/>
      <w:jc w:val="both"/>
    </w:pPr>
    <w:rPr>
      <w:rFonts w:ascii="宋体" w:eastAsia="宋体" w:hAnsi="宋体" w:cs="Times New Roman"/>
      <w:kern w:val="2"/>
      <w:sz w:val="24"/>
      <w:szCs w:val="24"/>
    </w:rPr>
  </w:style>
  <w:style w:type="paragraph" w:customStyle="1" w:styleId="WPSOffice1">
    <w:name w:val="WPSOffice手动目录 1"/>
    <w:qFormat/>
    <w:rPr>
      <w:rFonts w:ascii="Times New Roman" w:eastAsia="宋体" w:hAnsi="Times New Roman" w:cs="Times New Roman"/>
    </w:rPr>
  </w:style>
  <w:style w:type="paragraph" w:customStyle="1" w:styleId="WPSOffice2">
    <w:name w:val="WPSOffice手动目录 2"/>
    <w:qFormat/>
    <w:pPr>
      <w:ind w:leftChars="200" w:left="200"/>
    </w:pPr>
    <w:rPr>
      <w:rFonts w:ascii="Times New Roman" w:eastAsia="宋体" w:hAnsi="Times New Roman" w:cs="Times New Roman"/>
    </w:rPr>
  </w:style>
  <w:style w:type="paragraph" w:customStyle="1" w:styleId="WPSOffice3">
    <w:name w:val="WPSOffice手动目录 3"/>
    <w:qFormat/>
    <w:pPr>
      <w:ind w:leftChars="400" w:left="400"/>
    </w:pPr>
    <w:rPr>
      <w:rFonts w:ascii="Times New Roman" w:eastAsia="宋体" w:hAnsi="Times New Roman" w:cs="Times New Roman"/>
    </w:rPr>
  </w:style>
  <w:style w:type="paragraph" w:customStyle="1" w:styleId="20">
    <w:name w:val="目录2"/>
    <w:qFormat/>
    <w:pPr>
      <w:widowControl w:val="0"/>
      <w:tabs>
        <w:tab w:val="right" w:leader="dot" w:pos="8278"/>
      </w:tabs>
      <w:ind w:firstLine="397"/>
      <w:jc w:val="both"/>
    </w:pPr>
    <w:rPr>
      <w:rFonts w:ascii="Arial" w:eastAsia="黑体" w:hAnsi="Arial" w:cs="Times New Roman"/>
      <w:kern w:val="2"/>
      <w:sz w:val="21"/>
      <w:szCs w:val="22"/>
    </w:rPr>
  </w:style>
  <w:style w:type="character" w:customStyle="1" w:styleId="a4">
    <w:name w:val="文档结构图 字符"/>
    <w:basedOn w:val="a0"/>
    <w:link w:val="a3"/>
    <w:qFormat/>
    <w:rPr>
      <w:rFonts w:ascii="宋体" w:hAnsi="Times New Roman" w:cstheme="minorBidi"/>
      <w:kern w:val="2"/>
      <w:sz w:val="18"/>
      <w:szCs w:val="18"/>
    </w:rPr>
  </w:style>
  <w:style w:type="character" w:customStyle="1" w:styleId="ab">
    <w:name w:val="批注框文本 字符"/>
    <w:basedOn w:val="a0"/>
    <w:link w:val="aa"/>
    <w:qFormat/>
    <w:rPr>
      <w:rFonts w:ascii="Times New Roman" w:hAnsi="Times New Roman" w:cstheme="minorBidi"/>
      <w:kern w:val="2"/>
      <w:sz w:val="18"/>
      <w:szCs w:val="18"/>
    </w:rPr>
  </w:style>
  <w:style w:type="character" w:customStyle="1" w:styleId="a6">
    <w:name w:val="批注文字 字符"/>
    <w:basedOn w:val="a0"/>
    <w:link w:val="a5"/>
    <w:qFormat/>
    <w:rPr>
      <w:rFonts w:ascii="宋体" w:hAnsi="宋体"/>
      <w:kern w:val="2"/>
      <w:sz w:val="24"/>
      <w:szCs w:val="24"/>
    </w:rPr>
  </w:style>
  <w:style w:type="character" w:customStyle="1" w:styleId="af0">
    <w:name w:val="批注主题 字符"/>
    <w:basedOn w:val="a6"/>
    <w:link w:val="af"/>
    <w:qFormat/>
    <w:rPr>
      <w:rFonts w:ascii="宋体" w:hAnsi="宋体"/>
      <w:kern w:val="2"/>
      <w:sz w:val="24"/>
      <w:szCs w:val="24"/>
    </w:rPr>
  </w:style>
  <w:style w:type="paragraph" w:customStyle="1" w:styleId="aff">
    <w:name w:val="政策 文本"/>
    <w:qFormat/>
    <w:pPr>
      <w:widowControl w:val="0"/>
      <w:adjustRightInd w:val="0"/>
      <w:snapToGrid w:val="0"/>
      <w:spacing w:line="312" w:lineRule="auto"/>
      <w:jc w:val="center"/>
    </w:pPr>
    <w:rPr>
      <w:rFonts w:ascii="宋体" w:eastAsia="宋体" w:hAnsi="宋体" w:cs="Times New Roman"/>
      <w:kern w:val="2"/>
      <w:sz w:val="21"/>
      <w:szCs w:val="21"/>
    </w:rPr>
  </w:style>
  <w:style w:type="table" w:customStyle="1" w:styleId="11">
    <w:name w:val="网格型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TOC">
    <w:name w:val="TOC Heading"/>
    <w:basedOn w:val="1"/>
    <w:next w:val="a"/>
    <w:uiPriority w:val="39"/>
    <w:unhideWhenUsed/>
    <w:qFormat/>
    <w:rsid w:val="003E5CDD"/>
    <w:pPr>
      <w:keepNext/>
      <w:keepLines/>
      <w:widowControl/>
      <w:topLinePunct w:val="0"/>
      <w:autoSpaceDE/>
      <w:autoSpaceDN/>
      <w:adjustRightInd/>
      <w:snapToGrid/>
      <w:spacing w:beforeLines="0" w:before="240" w:afterLines="0" w:line="259" w:lineRule="auto"/>
      <w:jc w:val="left"/>
      <w:outlineLvl w:val="9"/>
    </w:pPr>
    <w:rPr>
      <w:rFonts w:asciiTheme="majorHAnsi" w:eastAsiaTheme="majorEastAsia" w:hAnsiTheme="majorHAnsi" w:cstheme="majorBidi" w:hint="default"/>
      <w:b w:val="0"/>
      <w:color w:val="2E74B5" w:themeColor="accent1" w:themeShade="BF"/>
      <w:kern w:val="0"/>
      <w:sz w:val="32"/>
      <w:szCs w:val="32"/>
    </w:rPr>
  </w:style>
  <w:style w:type="character" w:styleId="aff0">
    <w:name w:val="Hyperlink"/>
    <w:basedOn w:val="a0"/>
    <w:uiPriority w:val="99"/>
    <w:unhideWhenUsed/>
    <w:rsid w:val="003E5C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6D791F-33D2-4F86-AD2A-B0C6AE5E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56</cp:revision>
  <dcterms:created xsi:type="dcterms:W3CDTF">2019-08-14T07:46:00Z</dcterms:created>
  <dcterms:modified xsi:type="dcterms:W3CDTF">2019-08-31T11:38:00Z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